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AB97525" w:rsidR="004902EA" w:rsidRDefault="00EC235C">
      <w:pPr>
        <w:ind w:right="-720"/>
        <w:jc w:val="both"/>
        <w:rPr>
          <w:rFonts w:ascii="Cambria" w:eastAsia="Cambria" w:hAnsi="Cambria" w:cs="Cambria"/>
          <w:b/>
          <w:smallCaps/>
          <w:sz w:val="36"/>
          <w:szCs w:val="36"/>
        </w:rPr>
      </w:pPr>
      <w:r>
        <w:rPr>
          <w:rFonts w:ascii="Cambria" w:eastAsia="Cambria" w:hAnsi="Cambria" w:cs="Cambria"/>
          <w:b/>
          <w:smallCaps/>
          <w:sz w:val="36"/>
          <w:szCs w:val="36"/>
        </w:rPr>
        <w:t xml:space="preserve">JOSHUA </w:t>
      </w:r>
      <w:r w:rsidR="00111F00">
        <w:rPr>
          <w:rFonts w:ascii="Cambria" w:eastAsia="Cambria" w:hAnsi="Cambria" w:cs="Cambria"/>
          <w:b/>
          <w:smallCaps/>
          <w:sz w:val="36"/>
          <w:szCs w:val="36"/>
        </w:rPr>
        <w:t>C.</w:t>
      </w:r>
      <w:r>
        <w:rPr>
          <w:rFonts w:ascii="Cambria" w:eastAsia="Cambria" w:hAnsi="Cambria" w:cs="Cambria"/>
          <w:b/>
          <w:smallCaps/>
          <w:sz w:val="36"/>
          <w:szCs w:val="36"/>
        </w:rPr>
        <w:t xml:space="preserve"> (“JOSH”) WALLENSTEIN</w:t>
      </w:r>
    </w:p>
    <w:p w14:paraId="00000002" w14:textId="77777777" w:rsidR="004902EA" w:rsidRDefault="00EC235C">
      <w:pPr>
        <w:ind w:right="-720"/>
        <w:jc w:val="both"/>
        <w:rPr>
          <w:rFonts w:ascii="Cambria" w:eastAsia="Cambria" w:hAnsi="Cambria" w:cs="Cambria"/>
          <w:sz w:val="18"/>
          <w:szCs w:val="18"/>
        </w:rPr>
      </w:pPr>
      <w:r>
        <w:rPr>
          <w:rFonts w:ascii="Cambria" w:eastAsia="Cambria" w:hAnsi="Cambria" w:cs="Cambria"/>
          <w:sz w:val="18"/>
          <w:szCs w:val="18"/>
        </w:rPr>
        <w:t>13543 North Tracewood Bend || Houston, Texas 77077 || (713) 598-4581</w:t>
      </w:r>
    </w:p>
    <w:p w14:paraId="00000003" w14:textId="5F0C0781" w:rsidR="004902EA" w:rsidRPr="00A924BD" w:rsidRDefault="00B6715B">
      <w:pPr>
        <w:ind w:right="-720"/>
        <w:jc w:val="both"/>
        <w:rPr>
          <w:rFonts w:ascii="Cambria" w:eastAsia="Cambria" w:hAnsi="Cambria" w:cs="Cambria"/>
          <w:sz w:val="20"/>
          <w:szCs w:val="20"/>
        </w:rPr>
      </w:pPr>
      <w:hyperlink r:id="rId7">
        <w:r w:rsidR="00EC235C" w:rsidRPr="00A924BD">
          <w:rPr>
            <w:rFonts w:ascii="Cambria" w:eastAsia="Cambria" w:hAnsi="Cambria" w:cs="Cambria"/>
            <w:color w:val="0000FF"/>
            <w:sz w:val="18"/>
            <w:szCs w:val="18"/>
            <w:u w:val="single"/>
          </w:rPr>
          <w:t>josh@wall-pc.com</w:t>
        </w:r>
      </w:hyperlink>
      <w:r w:rsidR="00EC235C" w:rsidRPr="00A924BD">
        <w:rPr>
          <w:rFonts w:ascii="Cambria" w:eastAsia="Cambria" w:hAnsi="Cambria" w:cs="Cambria"/>
          <w:sz w:val="18"/>
          <w:szCs w:val="18"/>
        </w:rPr>
        <w:t xml:space="preserve"> || </w:t>
      </w:r>
      <w:r w:rsidR="00A924BD" w:rsidRPr="00A924BD">
        <w:rPr>
          <w:rFonts w:ascii="Cambria" w:eastAsia="Cambria" w:hAnsi="Cambria" w:cs="Cambria"/>
          <w:sz w:val="18"/>
          <w:szCs w:val="18"/>
        </w:rPr>
        <w:t>Li</w:t>
      </w:r>
      <w:r w:rsidR="00A924BD">
        <w:rPr>
          <w:rFonts w:ascii="Cambria" w:eastAsia="Cambria" w:hAnsi="Cambria" w:cs="Cambria"/>
          <w:sz w:val="18"/>
          <w:szCs w:val="18"/>
        </w:rPr>
        <w:t xml:space="preserve">nkedIn:  </w:t>
      </w:r>
      <w:r w:rsidR="00EC235C" w:rsidRPr="00A924BD">
        <w:rPr>
          <w:rFonts w:ascii="Cambria" w:eastAsia="Cambria" w:hAnsi="Cambria" w:cs="Cambria"/>
          <w:sz w:val="18"/>
          <w:szCs w:val="18"/>
        </w:rPr>
        <w:t>joshwallenstein</w:t>
      </w:r>
      <w:r w:rsidR="00A924BD" w:rsidRPr="00A924BD">
        <w:rPr>
          <w:rFonts w:ascii="Cambria" w:eastAsia="Cambria" w:hAnsi="Cambria" w:cs="Cambria"/>
          <w:sz w:val="18"/>
          <w:szCs w:val="18"/>
        </w:rPr>
        <w:t xml:space="preserve"> ||</w:t>
      </w:r>
      <w:r w:rsidR="00A924BD" w:rsidRPr="00A924BD">
        <w:rPr>
          <w:rFonts w:ascii="Cambria" w:eastAsia="Cambria" w:hAnsi="Cambria" w:cs="Cambria"/>
          <w:sz w:val="18"/>
          <w:szCs w:val="18"/>
        </w:rPr>
        <w:t xml:space="preserve"> Instagram: joshwallenstein</w:t>
      </w:r>
    </w:p>
    <w:p w14:paraId="00000004" w14:textId="77777777" w:rsidR="004902EA" w:rsidRPr="00A924BD" w:rsidRDefault="004902EA">
      <w:pPr>
        <w:ind w:right="-720"/>
        <w:jc w:val="right"/>
        <w:rPr>
          <w:rFonts w:ascii="Cambria" w:eastAsia="Cambria" w:hAnsi="Cambria" w:cs="Cambria"/>
          <w:sz w:val="12"/>
          <w:szCs w:val="12"/>
        </w:rPr>
      </w:pPr>
    </w:p>
    <w:p w14:paraId="00000005" w14:textId="77777777" w:rsidR="004902EA" w:rsidRDefault="00EC235C">
      <w:pPr>
        <w:pBdr>
          <w:bottom w:val="single" w:sz="12" w:space="1" w:color="000000"/>
        </w:pBdr>
        <w:ind w:right="-720"/>
        <w:jc w:val="both"/>
        <w:rPr>
          <w:rFonts w:ascii="Cambria" w:eastAsia="Cambria" w:hAnsi="Cambria" w:cs="Cambria"/>
          <w:b/>
          <w:smallCaps/>
          <w:sz w:val="20"/>
          <w:szCs w:val="20"/>
        </w:rPr>
      </w:pPr>
      <w:r>
        <w:rPr>
          <w:rFonts w:ascii="Cambria" w:eastAsia="Cambria" w:hAnsi="Cambria" w:cs="Cambria"/>
          <w:b/>
          <w:smallCaps/>
          <w:sz w:val="20"/>
          <w:szCs w:val="20"/>
        </w:rPr>
        <w:t>SUMMARY</w:t>
      </w:r>
    </w:p>
    <w:p w14:paraId="00000006" w14:textId="77777777" w:rsidR="004902EA" w:rsidRDefault="004902EA">
      <w:pPr>
        <w:ind w:right="-720"/>
        <w:jc w:val="both"/>
        <w:rPr>
          <w:rFonts w:ascii="Cambria" w:eastAsia="Cambria" w:hAnsi="Cambria" w:cs="Cambria"/>
          <w:sz w:val="12"/>
          <w:szCs w:val="12"/>
        </w:rPr>
      </w:pPr>
    </w:p>
    <w:p w14:paraId="00000007" w14:textId="77777777" w:rsidR="004902EA" w:rsidRDefault="00EC235C">
      <w:pPr>
        <w:spacing w:after="40"/>
        <w:ind w:right="-720"/>
        <w:jc w:val="both"/>
        <w:rPr>
          <w:rFonts w:ascii="Cambria" w:eastAsia="Cambria" w:hAnsi="Cambria" w:cs="Cambria"/>
          <w:sz w:val="20"/>
          <w:szCs w:val="20"/>
        </w:rPr>
      </w:pPr>
      <w:r>
        <w:rPr>
          <w:rFonts w:ascii="Cambria" w:eastAsia="Cambria" w:hAnsi="Cambria" w:cs="Cambria"/>
          <w:sz w:val="20"/>
          <w:szCs w:val="20"/>
        </w:rPr>
        <w:t xml:space="preserve">Strategic, results-driven BUSINESS </w:t>
      </w:r>
      <w:r>
        <w:rPr>
          <w:rFonts w:ascii="Cambria" w:eastAsia="Cambria" w:hAnsi="Cambria" w:cs="Cambria"/>
          <w:smallCaps/>
          <w:sz w:val="20"/>
          <w:szCs w:val="20"/>
        </w:rPr>
        <w:t>ATTORNEY AND COMPLIANCE EXPERT</w:t>
      </w:r>
      <w:r>
        <w:rPr>
          <w:rFonts w:ascii="Cambria" w:eastAsia="Cambria" w:hAnsi="Cambria" w:cs="Cambria"/>
          <w:sz w:val="20"/>
          <w:szCs w:val="20"/>
        </w:rPr>
        <w:t xml:space="preserve"> with extensive domestic and global expertise in contracts and negotiations, risk management, anti-bribery and anti-corruption compliance, internal fraud investigations, international trade law, joint ventures, mergers and acquisitions, data privacy, and corporate law.  </w:t>
      </w:r>
    </w:p>
    <w:p w14:paraId="00000008" w14:textId="77777777" w:rsidR="004902EA" w:rsidRDefault="00EC235C">
      <w:pPr>
        <w:numPr>
          <w:ilvl w:val="0"/>
          <w:numId w:val="4"/>
        </w:numPr>
        <w:spacing w:after="40"/>
        <w:ind w:right="-720"/>
        <w:jc w:val="both"/>
        <w:rPr>
          <w:sz w:val="20"/>
          <w:szCs w:val="20"/>
        </w:rPr>
      </w:pPr>
      <w:r>
        <w:rPr>
          <w:rFonts w:ascii="Cambria" w:eastAsia="Cambria" w:hAnsi="Cambria" w:cs="Cambria"/>
          <w:sz w:val="20"/>
          <w:szCs w:val="20"/>
        </w:rPr>
        <w:t>Seasoned advisor, providing practical, no-nonsense business solutions and advice concerning a wide variety of corporate, business, and transnational legal issues.</w:t>
      </w:r>
    </w:p>
    <w:p w14:paraId="00000009" w14:textId="77777777" w:rsidR="004902EA" w:rsidRDefault="00EC235C">
      <w:pPr>
        <w:numPr>
          <w:ilvl w:val="0"/>
          <w:numId w:val="4"/>
        </w:numPr>
        <w:spacing w:after="40"/>
        <w:ind w:right="-720"/>
        <w:jc w:val="both"/>
        <w:rPr>
          <w:sz w:val="20"/>
          <w:szCs w:val="20"/>
        </w:rPr>
      </w:pPr>
      <w:r>
        <w:rPr>
          <w:rFonts w:ascii="Cambria" w:eastAsia="Cambria" w:hAnsi="Cambria" w:cs="Cambria"/>
          <w:sz w:val="20"/>
          <w:szCs w:val="20"/>
        </w:rPr>
        <w:t>Exceptional contracts lawyer, combining two decades of experience with a nuanced sensitivity to risks, liability, costs, benefits, and ultimate contractual goals.</w:t>
      </w:r>
    </w:p>
    <w:p w14:paraId="0000000A" w14:textId="77777777" w:rsidR="004902EA" w:rsidRDefault="00EC235C">
      <w:pPr>
        <w:numPr>
          <w:ilvl w:val="0"/>
          <w:numId w:val="4"/>
        </w:numPr>
        <w:spacing w:after="40"/>
        <w:ind w:right="-720"/>
        <w:jc w:val="both"/>
        <w:rPr>
          <w:sz w:val="20"/>
          <w:szCs w:val="20"/>
        </w:rPr>
      </w:pPr>
      <w:bookmarkStart w:id="0" w:name="_gjdgxs" w:colFirst="0" w:colLast="0"/>
      <w:bookmarkEnd w:id="0"/>
      <w:r>
        <w:rPr>
          <w:rFonts w:ascii="Cambria" w:eastAsia="Cambria" w:hAnsi="Cambria" w:cs="Cambria"/>
          <w:sz w:val="20"/>
          <w:szCs w:val="20"/>
        </w:rPr>
        <w:t xml:space="preserve">Superior investigative talent, expertly utilized to rapidly and credibly advance internal investigations to conclusion and advocate before foreign and domestic regulatory authorities (including the U.S. DOJ, the U.S. SEC, the World Bank, and the Australian Federal Police).  </w:t>
      </w:r>
    </w:p>
    <w:p w14:paraId="0000000B" w14:textId="77777777" w:rsidR="004902EA" w:rsidRDefault="00EC235C">
      <w:pPr>
        <w:numPr>
          <w:ilvl w:val="0"/>
          <w:numId w:val="4"/>
        </w:numPr>
        <w:spacing w:after="40"/>
        <w:ind w:right="-720"/>
        <w:jc w:val="both"/>
        <w:rPr>
          <w:sz w:val="20"/>
          <w:szCs w:val="20"/>
        </w:rPr>
      </w:pPr>
      <w:r>
        <w:rPr>
          <w:rFonts w:ascii="Cambria" w:eastAsia="Cambria" w:hAnsi="Cambria" w:cs="Cambria"/>
          <w:sz w:val="20"/>
          <w:szCs w:val="20"/>
        </w:rPr>
        <w:t xml:space="preserve">Successful track record in both designing and implementing compliance and risk management programs, and testing, measuring, and monitoring their effectiveness.  Identifies gaps, analyzes trends, and reports findings in a business-savvy manner.  </w:t>
      </w:r>
    </w:p>
    <w:p w14:paraId="0000000C" w14:textId="77777777" w:rsidR="004902EA" w:rsidRDefault="00EC235C">
      <w:pPr>
        <w:numPr>
          <w:ilvl w:val="0"/>
          <w:numId w:val="4"/>
        </w:numPr>
        <w:spacing w:after="40"/>
        <w:ind w:right="-720"/>
        <w:jc w:val="both"/>
        <w:rPr>
          <w:sz w:val="20"/>
          <w:szCs w:val="20"/>
        </w:rPr>
      </w:pPr>
      <w:r>
        <w:rPr>
          <w:rFonts w:ascii="Cambria" w:eastAsia="Cambria" w:hAnsi="Cambria" w:cs="Cambria"/>
          <w:sz w:val="20"/>
          <w:szCs w:val="20"/>
        </w:rPr>
        <w:t xml:space="preserve">Demonstrated compliance subject matter expertise as, </w:t>
      </w:r>
      <w:r>
        <w:rPr>
          <w:rFonts w:ascii="Cambria" w:eastAsia="Cambria" w:hAnsi="Cambria" w:cs="Cambria"/>
          <w:i/>
          <w:sz w:val="20"/>
          <w:szCs w:val="20"/>
        </w:rPr>
        <w:t>inter alia</w:t>
      </w:r>
      <w:r>
        <w:rPr>
          <w:rFonts w:ascii="Cambria" w:eastAsia="Cambria" w:hAnsi="Cambria" w:cs="Cambria"/>
          <w:sz w:val="20"/>
          <w:szCs w:val="20"/>
        </w:rPr>
        <w:t>, Compliance Expert for a World Bank debarment matter and interim Compliance Officer for a German company negotiating the end of a US DOJ DPA.</w:t>
      </w:r>
    </w:p>
    <w:p w14:paraId="0000000D" w14:textId="77777777" w:rsidR="004902EA" w:rsidRDefault="00EC235C">
      <w:pPr>
        <w:numPr>
          <w:ilvl w:val="0"/>
          <w:numId w:val="4"/>
        </w:numPr>
        <w:spacing w:after="40"/>
        <w:ind w:right="-720"/>
        <w:jc w:val="both"/>
        <w:rPr>
          <w:sz w:val="20"/>
          <w:szCs w:val="20"/>
        </w:rPr>
      </w:pPr>
      <w:r>
        <w:rPr>
          <w:rFonts w:ascii="Cambria" w:eastAsia="Cambria" w:hAnsi="Cambria" w:cs="Cambria"/>
          <w:sz w:val="20"/>
          <w:szCs w:val="20"/>
        </w:rPr>
        <w:t xml:space="preserve">Innovator of effective legal department solutions to mitigate risks, increase efficiency, reduce costs, and achieve key corporate objectives.  </w:t>
      </w:r>
    </w:p>
    <w:p w14:paraId="0000000E" w14:textId="77777777" w:rsidR="004902EA" w:rsidRDefault="00EC235C">
      <w:pPr>
        <w:numPr>
          <w:ilvl w:val="0"/>
          <w:numId w:val="4"/>
        </w:numPr>
        <w:spacing w:after="40"/>
        <w:ind w:right="-720"/>
        <w:jc w:val="both"/>
        <w:rPr>
          <w:sz w:val="20"/>
          <w:szCs w:val="20"/>
        </w:rPr>
      </w:pPr>
      <w:r>
        <w:rPr>
          <w:rFonts w:ascii="Cambria" w:eastAsia="Cambria" w:hAnsi="Cambria" w:cs="Cambria"/>
          <w:sz w:val="20"/>
          <w:szCs w:val="20"/>
        </w:rPr>
        <w:t xml:space="preserve">Trilingual ability, with substantial international exposure and multicultural experience.  </w:t>
      </w:r>
    </w:p>
    <w:p w14:paraId="0000000F" w14:textId="77777777" w:rsidR="004902EA" w:rsidRDefault="004902EA">
      <w:pPr>
        <w:ind w:right="-720"/>
        <w:jc w:val="both"/>
        <w:rPr>
          <w:rFonts w:ascii="Cambria" w:eastAsia="Cambria" w:hAnsi="Cambria" w:cs="Cambria"/>
          <w:sz w:val="16"/>
          <w:szCs w:val="16"/>
        </w:rPr>
      </w:pPr>
    </w:p>
    <w:p w14:paraId="00000010" w14:textId="77777777" w:rsidR="004902EA" w:rsidRDefault="00EC235C">
      <w:pPr>
        <w:pBdr>
          <w:bottom w:val="single" w:sz="12" w:space="1" w:color="000000"/>
        </w:pBdr>
        <w:ind w:right="-720"/>
        <w:jc w:val="both"/>
        <w:rPr>
          <w:rFonts w:ascii="Cambria" w:eastAsia="Cambria" w:hAnsi="Cambria" w:cs="Cambria"/>
          <w:sz w:val="20"/>
          <w:szCs w:val="20"/>
        </w:rPr>
      </w:pPr>
      <w:r>
        <w:rPr>
          <w:rFonts w:ascii="Cambria" w:eastAsia="Cambria" w:hAnsi="Cambria" w:cs="Cambria"/>
          <w:b/>
          <w:smallCaps/>
          <w:sz w:val="20"/>
          <w:szCs w:val="20"/>
        </w:rPr>
        <w:t>EXPERIENCE</w:t>
      </w:r>
    </w:p>
    <w:p w14:paraId="00000011" w14:textId="77777777" w:rsidR="004902EA" w:rsidRDefault="004902EA">
      <w:pPr>
        <w:ind w:right="-720"/>
        <w:jc w:val="both"/>
        <w:rPr>
          <w:rFonts w:ascii="Cambria" w:eastAsia="Cambria" w:hAnsi="Cambria" w:cs="Cambria"/>
          <w:sz w:val="12"/>
          <w:szCs w:val="12"/>
        </w:rPr>
      </w:pPr>
    </w:p>
    <w:p w14:paraId="00000012" w14:textId="77777777" w:rsidR="004902EA" w:rsidRDefault="00EC235C">
      <w:pPr>
        <w:ind w:right="-720"/>
        <w:jc w:val="both"/>
        <w:rPr>
          <w:rFonts w:ascii="Cambria" w:eastAsia="Cambria" w:hAnsi="Cambria" w:cs="Cambria"/>
          <w:sz w:val="20"/>
          <w:szCs w:val="20"/>
        </w:rPr>
      </w:pPr>
      <w:r>
        <w:rPr>
          <w:rFonts w:ascii="Cambria" w:eastAsia="Cambria" w:hAnsi="Cambria" w:cs="Cambria"/>
          <w:sz w:val="20"/>
          <w:szCs w:val="20"/>
        </w:rPr>
        <w:t>THE WALLENSTEIN LAW GROUP, Houston, Texas</w:t>
      </w:r>
    </w:p>
    <w:p w14:paraId="00000013" w14:textId="77777777" w:rsidR="004902EA" w:rsidRDefault="00EC235C">
      <w:pPr>
        <w:ind w:right="-720"/>
        <w:jc w:val="both"/>
        <w:rPr>
          <w:rFonts w:ascii="Cambria" w:eastAsia="Cambria" w:hAnsi="Cambria" w:cs="Cambria"/>
          <w:sz w:val="20"/>
          <w:szCs w:val="20"/>
        </w:rPr>
      </w:pPr>
      <w:r>
        <w:rPr>
          <w:rFonts w:ascii="Cambria" w:eastAsia="Cambria" w:hAnsi="Cambria" w:cs="Cambria"/>
          <w:b/>
          <w:sz w:val="20"/>
          <w:szCs w:val="20"/>
        </w:rPr>
        <w:t xml:space="preserve">Managing Member, </w:t>
      </w:r>
      <w:r>
        <w:rPr>
          <w:rFonts w:ascii="Cambria" w:eastAsia="Cambria" w:hAnsi="Cambria" w:cs="Cambria"/>
          <w:sz w:val="20"/>
          <w:szCs w:val="20"/>
        </w:rPr>
        <w:t>2017-present</w:t>
      </w:r>
    </w:p>
    <w:p w14:paraId="00000014" w14:textId="77777777" w:rsidR="004902EA" w:rsidRDefault="004902EA">
      <w:pPr>
        <w:ind w:right="-720"/>
        <w:jc w:val="both"/>
        <w:rPr>
          <w:rFonts w:ascii="Cambria" w:eastAsia="Cambria" w:hAnsi="Cambria" w:cs="Cambria"/>
          <w:sz w:val="8"/>
          <w:szCs w:val="8"/>
        </w:rPr>
      </w:pPr>
    </w:p>
    <w:p w14:paraId="00000015" w14:textId="77777777" w:rsidR="004902EA" w:rsidRDefault="00EC235C">
      <w:pPr>
        <w:ind w:right="-720"/>
        <w:jc w:val="both"/>
        <w:rPr>
          <w:rFonts w:ascii="Cambria" w:eastAsia="Cambria" w:hAnsi="Cambria" w:cs="Cambria"/>
          <w:sz w:val="8"/>
          <w:szCs w:val="8"/>
        </w:rPr>
      </w:pPr>
      <w:r>
        <w:rPr>
          <w:rFonts w:ascii="Cambria" w:eastAsia="Cambria" w:hAnsi="Cambria" w:cs="Cambria"/>
          <w:sz w:val="20"/>
          <w:szCs w:val="20"/>
        </w:rPr>
        <w:t>Leads a boutique legal and compliance law firm excelling in quick, practical solutions to legal and business problems:</w:t>
      </w:r>
      <w:r>
        <w:rPr>
          <w:rFonts w:ascii="Cambria" w:eastAsia="Cambria" w:hAnsi="Cambria" w:cs="Cambria"/>
          <w:sz w:val="20"/>
          <w:szCs w:val="20"/>
        </w:rPr>
        <w:br/>
      </w:r>
    </w:p>
    <w:p w14:paraId="00000016" w14:textId="2F4FDF6B" w:rsidR="004902EA" w:rsidRDefault="0038440B">
      <w:pPr>
        <w:numPr>
          <w:ilvl w:val="0"/>
          <w:numId w:val="3"/>
        </w:numPr>
        <w:spacing w:after="40"/>
        <w:ind w:right="-720"/>
        <w:jc w:val="both"/>
        <w:rPr>
          <w:sz w:val="20"/>
          <w:szCs w:val="20"/>
        </w:rPr>
      </w:pPr>
      <w:r>
        <w:rPr>
          <w:rFonts w:ascii="Cambria" w:eastAsia="Cambria" w:hAnsi="Cambria" w:cs="Cambria"/>
          <w:b/>
          <w:i/>
          <w:sz w:val="20"/>
          <w:szCs w:val="20"/>
          <w:u w:val="single"/>
        </w:rPr>
        <w:t>Fractional</w:t>
      </w:r>
      <w:r w:rsidR="00EC235C">
        <w:rPr>
          <w:rFonts w:ascii="Cambria" w:eastAsia="Cambria" w:hAnsi="Cambria" w:cs="Cambria"/>
          <w:b/>
          <w:i/>
          <w:sz w:val="20"/>
          <w:szCs w:val="20"/>
          <w:u w:val="single"/>
        </w:rPr>
        <w:t xml:space="preserve"> General Counsel / External Transactions Support</w:t>
      </w:r>
      <w:r w:rsidR="00EC235C">
        <w:rPr>
          <w:rFonts w:ascii="Cambria" w:eastAsia="Cambria" w:hAnsi="Cambria" w:cs="Cambria"/>
          <w:sz w:val="20"/>
          <w:szCs w:val="20"/>
        </w:rPr>
        <w:t>:  Offers contract development and negotiations, third party due diligence, in-house advisory work, and department management.  Extensive experience with cross-industry benchmarking and metrics design.</w:t>
      </w:r>
    </w:p>
    <w:p w14:paraId="00000017" w14:textId="77777777" w:rsidR="004902EA" w:rsidRDefault="00EC235C">
      <w:pPr>
        <w:numPr>
          <w:ilvl w:val="0"/>
          <w:numId w:val="3"/>
        </w:numPr>
        <w:spacing w:after="40"/>
        <w:ind w:right="-720"/>
        <w:jc w:val="both"/>
        <w:rPr>
          <w:sz w:val="20"/>
          <w:szCs w:val="20"/>
        </w:rPr>
      </w:pPr>
      <w:r>
        <w:rPr>
          <w:rFonts w:ascii="Cambria" w:eastAsia="Cambria" w:hAnsi="Cambria" w:cs="Cambria"/>
          <w:b/>
          <w:i/>
          <w:sz w:val="20"/>
          <w:szCs w:val="20"/>
          <w:u w:val="single"/>
        </w:rPr>
        <w:t>Business and Corporate</w:t>
      </w:r>
      <w:r>
        <w:rPr>
          <w:rFonts w:ascii="Cambria" w:eastAsia="Cambria" w:hAnsi="Cambria" w:cs="Cambria"/>
          <w:sz w:val="20"/>
          <w:szCs w:val="20"/>
          <w:u w:val="single"/>
        </w:rPr>
        <w:t xml:space="preserve"> </w:t>
      </w:r>
      <w:r>
        <w:rPr>
          <w:rFonts w:ascii="Cambria" w:eastAsia="Cambria" w:hAnsi="Cambria" w:cs="Cambria"/>
          <w:b/>
          <w:i/>
          <w:sz w:val="20"/>
          <w:szCs w:val="20"/>
          <w:u w:val="single"/>
        </w:rPr>
        <w:t>Law</w:t>
      </w:r>
      <w:r>
        <w:rPr>
          <w:rFonts w:ascii="Cambria" w:eastAsia="Cambria" w:hAnsi="Cambria" w:cs="Cambria"/>
          <w:sz w:val="20"/>
          <w:szCs w:val="20"/>
        </w:rPr>
        <w:t xml:space="preserve">: Advises on joint ventures, mergers and acquisitions, supply chain due diligence (and processes and procedures), security issues, labor issues, records management, risk management, and corporate governance.     </w:t>
      </w:r>
    </w:p>
    <w:p w14:paraId="00000018" w14:textId="77777777" w:rsidR="004902EA" w:rsidRDefault="00EC235C">
      <w:pPr>
        <w:numPr>
          <w:ilvl w:val="0"/>
          <w:numId w:val="3"/>
        </w:numPr>
        <w:spacing w:after="40"/>
        <w:ind w:right="-720"/>
        <w:jc w:val="both"/>
        <w:rPr>
          <w:sz w:val="20"/>
          <w:szCs w:val="20"/>
        </w:rPr>
      </w:pPr>
      <w:r>
        <w:rPr>
          <w:rFonts w:ascii="Cambria" w:eastAsia="Cambria" w:hAnsi="Cambria" w:cs="Cambria"/>
          <w:b/>
          <w:i/>
          <w:sz w:val="20"/>
          <w:szCs w:val="20"/>
          <w:u w:val="single"/>
        </w:rPr>
        <w:t>Privileged Investigations</w:t>
      </w:r>
      <w:r>
        <w:rPr>
          <w:rFonts w:ascii="Cambria" w:eastAsia="Cambria" w:hAnsi="Cambria" w:cs="Cambria"/>
          <w:sz w:val="20"/>
          <w:szCs w:val="20"/>
        </w:rPr>
        <w:t xml:space="preserve">: Conducts privileged internal investigations and audits, and, when necessary, represents clients before enforcement agencies.   </w:t>
      </w:r>
    </w:p>
    <w:p w14:paraId="00000019" w14:textId="77777777" w:rsidR="004902EA" w:rsidRDefault="00EC235C">
      <w:pPr>
        <w:numPr>
          <w:ilvl w:val="0"/>
          <w:numId w:val="3"/>
        </w:numPr>
        <w:spacing w:after="40"/>
        <w:ind w:right="-720"/>
        <w:jc w:val="both"/>
        <w:rPr>
          <w:sz w:val="20"/>
          <w:szCs w:val="20"/>
        </w:rPr>
      </w:pPr>
      <w:r>
        <w:rPr>
          <w:rFonts w:ascii="Cambria" w:eastAsia="Cambria" w:hAnsi="Cambria" w:cs="Cambria"/>
          <w:b/>
          <w:i/>
          <w:sz w:val="20"/>
          <w:szCs w:val="20"/>
          <w:u w:val="single"/>
        </w:rPr>
        <w:t>Compliance Expert:</w:t>
      </w:r>
      <w:r>
        <w:rPr>
          <w:rFonts w:ascii="Cambria" w:eastAsia="Cambria" w:hAnsi="Cambria" w:cs="Cambria"/>
          <w:sz w:val="20"/>
          <w:szCs w:val="20"/>
        </w:rPr>
        <w:t xml:space="preserve">  Develops and refines ethics and compliance programs, inclusive of codes of conduct, policies, third party due diligence/know your partner systems, and internal controls.  Evaluates and advocates for programs before US and international enforcement agencies (e.g., the US DOJ, the World Bank).  Advises on a wide range of compliance matters, including anti-fraud / anti-corruption / anti-money laundering concerns, antitrust and competition laws, sanctions / boycotts / export controls, GDPR and data privacy, and KYC / third party due diligence.</w:t>
      </w:r>
    </w:p>
    <w:p w14:paraId="0000001A" w14:textId="77777777" w:rsidR="004902EA" w:rsidRDefault="00EC235C">
      <w:pPr>
        <w:numPr>
          <w:ilvl w:val="0"/>
          <w:numId w:val="3"/>
        </w:numPr>
        <w:spacing w:after="40"/>
        <w:ind w:right="-720"/>
        <w:jc w:val="both"/>
        <w:rPr>
          <w:sz w:val="20"/>
          <w:szCs w:val="20"/>
        </w:rPr>
      </w:pPr>
      <w:r>
        <w:rPr>
          <w:rFonts w:ascii="Cambria" w:eastAsia="Cambria" w:hAnsi="Cambria" w:cs="Cambria"/>
          <w:b/>
          <w:i/>
          <w:sz w:val="20"/>
          <w:szCs w:val="20"/>
          <w:u w:val="single"/>
        </w:rPr>
        <w:t>Risk Management</w:t>
      </w:r>
      <w:r>
        <w:rPr>
          <w:rFonts w:ascii="Cambria" w:eastAsia="Cambria" w:hAnsi="Cambria" w:cs="Cambria"/>
          <w:sz w:val="20"/>
          <w:szCs w:val="20"/>
        </w:rPr>
        <w:t xml:space="preserve">: Designs and implements global risk and fraud assessments and gap analyses.  Develops policies, controls, and multilingual training and communications to mitigate risk.  </w:t>
      </w:r>
    </w:p>
    <w:p w14:paraId="0000001B" w14:textId="77777777" w:rsidR="004902EA" w:rsidRDefault="004902EA">
      <w:pPr>
        <w:ind w:right="-720"/>
        <w:jc w:val="both"/>
        <w:rPr>
          <w:rFonts w:ascii="Cambria" w:eastAsia="Cambria" w:hAnsi="Cambria" w:cs="Cambria"/>
          <w:sz w:val="12"/>
          <w:szCs w:val="12"/>
        </w:rPr>
      </w:pPr>
    </w:p>
    <w:p w14:paraId="0000001C" w14:textId="77777777" w:rsidR="004902EA" w:rsidRDefault="00EC235C">
      <w:pPr>
        <w:ind w:right="-720"/>
        <w:jc w:val="both"/>
        <w:rPr>
          <w:rFonts w:ascii="Cambria" w:eastAsia="Cambria" w:hAnsi="Cambria" w:cs="Cambria"/>
          <w:sz w:val="20"/>
          <w:szCs w:val="20"/>
        </w:rPr>
      </w:pPr>
      <w:r>
        <w:rPr>
          <w:rFonts w:ascii="Cambria" w:eastAsia="Cambria" w:hAnsi="Cambria" w:cs="Cambria"/>
          <w:sz w:val="20"/>
          <w:szCs w:val="20"/>
        </w:rPr>
        <w:t>MCDERMOTT INTERNATIONAL, Houston, Texas</w:t>
      </w:r>
    </w:p>
    <w:p w14:paraId="0000001D" w14:textId="77777777" w:rsidR="004902EA" w:rsidRDefault="00EC235C">
      <w:pPr>
        <w:ind w:right="-720"/>
        <w:jc w:val="both"/>
        <w:rPr>
          <w:rFonts w:ascii="Cambria" w:eastAsia="Cambria" w:hAnsi="Cambria" w:cs="Cambria"/>
          <w:sz w:val="20"/>
          <w:szCs w:val="20"/>
        </w:rPr>
      </w:pPr>
      <w:r>
        <w:rPr>
          <w:rFonts w:ascii="Cambria" w:eastAsia="Cambria" w:hAnsi="Cambria" w:cs="Cambria"/>
          <w:b/>
          <w:sz w:val="20"/>
          <w:szCs w:val="20"/>
        </w:rPr>
        <w:t xml:space="preserve">Chief Compliance Officer and Assistant General Counsel, </w:t>
      </w:r>
      <w:r>
        <w:rPr>
          <w:rFonts w:ascii="Cambria" w:eastAsia="Cambria" w:hAnsi="Cambria" w:cs="Cambria"/>
          <w:sz w:val="20"/>
          <w:szCs w:val="20"/>
        </w:rPr>
        <w:t>2015-2017</w:t>
      </w:r>
    </w:p>
    <w:p w14:paraId="0000001E" w14:textId="77777777" w:rsidR="004902EA" w:rsidRDefault="00EC235C">
      <w:pPr>
        <w:ind w:right="-720"/>
        <w:jc w:val="both"/>
        <w:rPr>
          <w:rFonts w:ascii="Cambria" w:eastAsia="Cambria" w:hAnsi="Cambria" w:cs="Cambria"/>
          <w:sz w:val="20"/>
          <w:szCs w:val="20"/>
        </w:rPr>
      </w:pPr>
      <w:r>
        <w:rPr>
          <w:rFonts w:ascii="Cambria" w:eastAsia="Cambria" w:hAnsi="Cambria" w:cs="Cambria"/>
          <w:b/>
          <w:sz w:val="20"/>
          <w:szCs w:val="20"/>
        </w:rPr>
        <w:t xml:space="preserve">Global Director of Ethics and Compliance &amp; Senior Counsel, </w:t>
      </w:r>
      <w:r>
        <w:rPr>
          <w:rFonts w:ascii="Cambria" w:eastAsia="Cambria" w:hAnsi="Cambria" w:cs="Cambria"/>
          <w:sz w:val="20"/>
          <w:szCs w:val="20"/>
        </w:rPr>
        <w:t>2012-2014</w:t>
      </w:r>
    </w:p>
    <w:p w14:paraId="0000001F" w14:textId="77777777" w:rsidR="004902EA" w:rsidRDefault="004902EA">
      <w:pPr>
        <w:ind w:right="-720"/>
        <w:jc w:val="both"/>
        <w:rPr>
          <w:rFonts w:ascii="Cambria" w:eastAsia="Cambria" w:hAnsi="Cambria" w:cs="Cambria"/>
          <w:sz w:val="8"/>
          <w:szCs w:val="8"/>
        </w:rPr>
      </w:pPr>
    </w:p>
    <w:p w14:paraId="00000020" w14:textId="77777777" w:rsidR="004902EA" w:rsidRPr="00AD3A23" w:rsidRDefault="00EC235C">
      <w:pPr>
        <w:ind w:right="-720"/>
        <w:jc w:val="both"/>
        <w:rPr>
          <w:rFonts w:ascii="Cambria" w:eastAsia="Cambria" w:hAnsi="Cambria" w:cs="Cambria"/>
          <w:sz w:val="8"/>
          <w:szCs w:val="8"/>
        </w:rPr>
      </w:pPr>
      <w:r>
        <w:rPr>
          <w:rFonts w:ascii="Cambria" w:eastAsia="Cambria" w:hAnsi="Cambria" w:cs="Cambria"/>
          <w:sz w:val="20"/>
          <w:szCs w:val="20"/>
        </w:rPr>
        <w:t>Globally administered ethics and compliance and trade compliance programs for a multi-billion-dollar public company.  Managed a global team and reported to the Board and executive suite.  Oversaw risk and program leadership, third-party due diligence, global investigations, policies / procedures, training and certifications, and client service.</w:t>
      </w:r>
      <w:r>
        <w:rPr>
          <w:rFonts w:ascii="Cambria" w:eastAsia="Cambria" w:hAnsi="Cambria" w:cs="Cambria"/>
          <w:sz w:val="20"/>
          <w:szCs w:val="20"/>
        </w:rPr>
        <w:br/>
      </w:r>
    </w:p>
    <w:p w14:paraId="00000021" w14:textId="77777777" w:rsidR="004902EA" w:rsidRDefault="00EC235C">
      <w:pPr>
        <w:numPr>
          <w:ilvl w:val="0"/>
          <w:numId w:val="2"/>
        </w:numPr>
        <w:spacing w:after="40"/>
        <w:ind w:right="-720"/>
        <w:jc w:val="both"/>
        <w:rPr>
          <w:sz w:val="20"/>
          <w:szCs w:val="20"/>
        </w:rPr>
      </w:pPr>
      <w:r>
        <w:rPr>
          <w:rFonts w:ascii="Cambria" w:eastAsia="Cambria" w:hAnsi="Cambria" w:cs="Cambria"/>
          <w:b/>
          <w:i/>
          <w:sz w:val="20"/>
          <w:szCs w:val="20"/>
          <w:u w:val="single"/>
        </w:rPr>
        <w:t>Risk and Program Leadership:  Design, Testing, and Review:</w:t>
      </w:r>
      <w:r>
        <w:rPr>
          <w:rFonts w:ascii="Cambria" w:eastAsia="Cambria" w:hAnsi="Cambria" w:cs="Cambria"/>
          <w:sz w:val="20"/>
          <w:szCs w:val="20"/>
        </w:rPr>
        <w:t xml:space="preserve"> Redesigned programs around a comprehensive and defensible internal controls framework based on U.S. and global legal and compliance principles.  Measured and monitored programs, utilizing specific metrics and expert analysis.  Performed global and country-specific comprehensive risk assessments, crafted appropriate mitigation strategies, and drove implementation.  </w:t>
      </w:r>
      <w:r>
        <w:rPr>
          <w:rFonts w:ascii="Cambria" w:eastAsia="Cambria" w:hAnsi="Cambria" w:cs="Cambria"/>
          <w:sz w:val="20"/>
          <w:szCs w:val="20"/>
        </w:rPr>
        <w:lastRenderedPageBreak/>
        <w:t>Advanced automated program platforms to increase efficiency and reduce cost.  Evaluated and addressed existing / emerging global legal and compliance risks and trends.</w:t>
      </w:r>
    </w:p>
    <w:p w14:paraId="00000022" w14:textId="4E363114" w:rsidR="004902EA" w:rsidRDefault="00EC235C">
      <w:pPr>
        <w:numPr>
          <w:ilvl w:val="0"/>
          <w:numId w:val="2"/>
        </w:numPr>
        <w:spacing w:after="40"/>
        <w:ind w:right="-720"/>
        <w:jc w:val="both"/>
        <w:rPr>
          <w:sz w:val="20"/>
          <w:szCs w:val="20"/>
        </w:rPr>
      </w:pPr>
      <w:r>
        <w:rPr>
          <w:rFonts w:ascii="Cambria" w:eastAsia="Cambria" w:hAnsi="Cambria" w:cs="Cambria"/>
          <w:b/>
          <w:i/>
          <w:sz w:val="20"/>
          <w:szCs w:val="20"/>
          <w:u w:val="single"/>
        </w:rPr>
        <w:t>Third-Party Due Diligence:</w:t>
      </w:r>
      <w:r>
        <w:rPr>
          <w:rFonts w:ascii="Cambria" w:eastAsia="Cambria" w:hAnsi="Cambria" w:cs="Cambria"/>
          <w:sz w:val="20"/>
          <w:szCs w:val="20"/>
        </w:rPr>
        <w:t xml:space="preserve"> Administered internal due diligence and periodic certification procedures for all third-party agents, co-venturers, and other stakeholders.  Directed compliance reviews of proposed joint venture and acquisition agreements, analyzed and edited client/agent/vendor contracts, and implemented and monitored external certification initiatives. </w:t>
      </w:r>
    </w:p>
    <w:p w14:paraId="00000023" w14:textId="43C22B7B" w:rsidR="004902EA" w:rsidRDefault="00EC235C">
      <w:pPr>
        <w:numPr>
          <w:ilvl w:val="0"/>
          <w:numId w:val="2"/>
        </w:numPr>
        <w:spacing w:after="40"/>
        <w:ind w:right="-720"/>
        <w:jc w:val="both"/>
        <w:rPr>
          <w:sz w:val="20"/>
          <w:szCs w:val="20"/>
        </w:rPr>
      </w:pPr>
      <w:r>
        <w:rPr>
          <w:rFonts w:ascii="Cambria" w:eastAsia="Cambria" w:hAnsi="Cambria" w:cs="Cambria"/>
          <w:b/>
          <w:i/>
          <w:sz w:val="20"/>
          <w:szCs w:val="20"/>
          <w:u w:val="single"/>
        </w:rPr>
        <w:t>Investigations:</w:t>
      </w:r>
      <w:r>
        <w:rPr>
          <w:rFonts w:ascii="Cambria" w:eastAsia="Cambria" w:hAnsi="Cambria" w:cs="Cambria"/>
          <w:sz w:val="20"/>
          <w:szCs w:val="20"/>
        </w:rPr>
        <w:t xml:space="preserve">  Maintained and communicated diverse internal reporting mechanisms.  Directed and conducted privileged internal investigations, led internal and external audits, and analyzed significant findings and trends.  Liaised with the U.S. DOJ and the Australian Federal Police.</w:t>
      </w:r>
    </w:p>
    <w:p w14:paraId="00000024" w14:textId="77777777" w:rsidR="004902EA" w:rsidRDefault="00EC235C">
      <w:pPr>
        <w:numPr>
          <w:ilvl w:val="0"/>
          <w:numId w:val="2"/>
        </w:numPr>
        <w:spacing w:after="40"/>
        <w:ind w:right="-720"/>
        <w:jc w:val="both"/>
        <w:rPr>
          <w:sz w:val="20"/>
          <w:szCs w:val="20"/>
        </w:rPr>
      </w:pPr>
      <w:r>
        <w:rPr>
          <w:rFonts w:ascii="Cambria" w:eastAsia="Cambria" w:hAnsi="Cambria" w:cs="Cambria"/>
          <w:b/>
          <w:i/>
          <w:sz w:val="20"/>
          <w:szCs w:val="20"/>
          <w:u w:val="single"/>
        </w:rPr>
        <w:t>Policies, Procedures, and Internal Controls:</w:t>
      </w:r>
      <w:r>
        <w:rPr>
          <w:rFonts w:ascii="Cambria" w:eastAsia="Cambria" w:hAnsi="Cambria" w:cs="Cambria"/>
          <w:sz w:val="20"/>
          <w:szCs w:val="20"/>
        </w:rPr>
        <w:t xml:space="preserve"> Designed and implemented global policies, procedures, guidelines, and other internal controls for the company, its affiliates, and joint ventures.</w:t>
      </w:r>
    </w:p>
    <w:p w14:paraId="00000025" w14:textId="77777777" w:rsidR="004902EA" w:rsidRDefault="00EC235C">
      <w:pPr>
        <w:numPr>
          <w:ilvl w:val="0"/>
          <w:numId w:val="2"/>
        </w:numPr>
        <w:spacing w:after="40"/>
        <w:ind w:right="-720"/>
        <w:jc w:val="both"/>
        <w:rPr>
          <w:sz w:val="20"/>
          <w:szCs w:val="20"/>
        </w:rPr>
      </w:pPr>
      <w:r>
        <w:rPr>
          <w:rFonts w:ascii="Cambria" w:eastAsia="Cambria" w:hAnsi="Cambria" w:cs="Cambria"/>
          <w:b/>
          <w:i/>
          <w:sz w:val="20"/>
          <w:szCs w:val="20"/>
          <w:u w:val="single"/>
        </w:rPr>
        <w:t>Training and Certification:</w:t>
      </w:r>
      <w:r>
        <w:rPr>
          <w:rFonts w:ascii="Cambria" w:eastAsia="Cambria" w:hAnsi="Cambria" w:cs="Cambria"/>
          <w:sz w:val="20"/>
          <w:szCs w:val="20"/>
        </w:rPr>
        <w:t xml:space="preserve"> Created, provided, and tracked live legal and compliance training programs for general and role-specific audiences across the globe.  Effected internal employee annual certification initiatives. </w:t>
      </w:r>
    </w:p>
    <w:p w14:paraId="00000026" w14:textId="77777777" w:rsidR="004902EA" w:rsidRDefault="004902EA">
      <w:pPr>
        <w:ind w:right="-720"/>
        <w:jc w:val="both"/>
        <w:rPr>
          <w:rFonts w:ascii="Cambria" w:eastAsia="Cambria" w:hAnsi="Cambria" w:cs="Cambria"/>
          <w:sz w:val="16"/>
          <w:szCs w:val="16"/>
        </w:rPr>
      </w:pPr>
    </w:p>
    <w:p w14:paraId="00000027" w14:textId="77777777" w:rsidR="004902EA" w:rsidRDefault="00EC235C">
      <w:pPr>
        <w:pBdr>
          <w:bottom w:val="single" w:sz="12" w:space="1" w:color="000000"/>
        </w:pBdr>
        <w:ind w:right="-720"/>
        <w:jc w:val="both"/>
        <w:rPr>
          <w:rFonts w:ascii="Cambria" w:eastAsia="Cambria" w:hAnsi="Cambria" w:cs="Cambria"/>
          <w:sz w:val="20"/>
          <w:szCs w:val="20"/>
        </w:rPr>
      </w:pPr>
      <w:r>
        <w:rPr>
          <w:rFonts w:ascii="Cambria" w:eastAsia="Cambria" w:hAnsi="Cambria" w:cs="Cambria"/>
          <w:b/>
          <w:smallCaps/>
          <w:sz w:val="20"/>
          <w:szCs w:val="20"/>
        </w:rPr>
        <w:t>ADDITIONAL EXPERIENCE</w:t>
      </w:r>
    </w:p>
    <w:p w14:paraId="00000028" w14:textId="77777777" w:rsidR="004902EA" w:rsidRDefault="004902EA">
      <w:pPr>
        <w:ind w:right="-720"/>
        <w:jc w:val="both"/>
        <w:rPr>
          <w:rFonts w:ascii="Cambria" w:eastAsia="Cambria" w:hAnsi="Cambria" w:cs="Cambria"/>
          <w:sz w:val="12"/>
          <w:szCs w:val="12"/>
        </w:rPr>
      </w:pPr>
    </w:p>
    <w:p w14:paraId="00000029" w14:textId="77777777" w:rsidR="004902EA" w:rsidRDefault="00EC235C">
      <w:pPr>
        <w:ind w:right="-720"/>
        <w:jc w:val="both"/>
        <w:rPr>
          <w:rFonts w:ascii="Cambria" w:eastAsia="Cambria" w:hAnsi="Cambria" w:cs="Cambria"/>
          <w:b/>
          <w:sz w:val="20"/>
          <w:szCs w:val="20"/>
        </w:rPr>
      </w:pPr>
      <w:r>
        <w:rPr>
          <w:rFonts w:ascii="Cambria" w:eastAsia="Cambria" w:hAnsi="Cambria" w:cs="Cambria"/>
          <w:sz w:val="20"/>
          <w:szCs w:val="20"/>
        </w:rPr>
        <w:t>WEATHERFORD INTERNATIONAL, Dubai, United Arab Emirates,</w:t>
      </w:r>
      <w:r>
        <w:rPr>
          <w:rFonts w:ascii="Cambria" w:eastAsia="Cambria" w:hAnsi="Cambria" w:cs="Cambria"/>
          <w:b/>
          <w:sz w:val="20"/>
          <w:szCs w:val="20"/>
        </w:rPr>
        <w:t xml:space="preserve"> Region Compliance Counsel, Middle East and North Africa, </w:t>
      </w:r>
      <w:r>
        <w:rPr>
          <w:rFonts w:ascii="Cambria" w:eastAsia="Cambria" w:hAnsi="Cambria" w:cs="Cambria"/>
          <w:sz w:val="20"/>
          <w:szCs w:val="20"/>
        </w:rPr>
        <w:t>2010-2012.</w:t>
      </w:r>
      <w:r>
        <w:rPr>
          <w:rFonts w:ascii="Cambria" w:eastAsia="Cambria" w:hAnsi="Cambria" w:cs="Cambria"/>
          <w:b/>
          <w:sz w:val="20"/>
          <w:szCs w:val="20"/>
        </w:rPr>
        <w:t xml:space="preserve">  </w:t>
      </w:r>
      <w:r>
        <w:rPr>
          <w:rFonts w:ascii="Cambria" w:eastAsia="Cambria" w:hAnsi="Cambria" w:cs="Cambria"/>
          <w:sz w:val="20"/>
          <w:szCs w:val="20"/>
        </w:rPr>
        <w:t xml:space="preserve">Managed regional compliance duties within a broad portfolio for countries in the Middle East (including Iraq), North Africa, and Central Asia, Assisted the global compliance function in its discussions with U.S. enforcement authorities, including the U.S. DOJ, the U.S. SEC, the U.S. Department of Commerce, and the U.S. Office of Foreign Assets Control (Treasury).   </w:t>
      </w:r>
    </w:p>
    <w:p w14:paraId="0000002A" w14:textId="77777777" w:rsidR="004902EA" w:rsidRDefault="004902EA">
      <w:pPr>
        <w:ind w:right="-720"/>
        <w:jc w:val="both"/>
        <w:rPr>
          <w:rFonts w:ascii="Cambria" w:eastAsia="Cambria" w:hAnsi="Cambria" w:cs="Cambria"/>
          <w:sz w:val="8"/>
          <w:szCs w:val="8"/>
        </w:rPr>
      </w:pPr>
    </w:p>
    <w:p w14:paraId="0000002B" w14:textId="4DCADDA2" w:rsidR="004902EA" w:rsidRDefault="00EC235C">
      <w:pPr>
        <w:ind w:right="-720"/>
        <w:jc w:val="both"/>
        <w:rPr>
          <w:rFonts w:ascii="Cambria" w:eastAsia="Cambria" w:hAnsi="Cambria" w:cs="Cambria"/>
          <w:sz w:val="20"/>
          <w:szCs w:val="20"/>
        </w:rPr>
      </w:pPr>
      <w:r>
        <w:rPr>
          <w:rFonts w:ascii="Cambria" w:eastAsia="Cambria" w:hAnsi="Cambria" w:cs="Cambria"/>
          <w:sz w:val="20"/>
          <w:szCs w:val="20"/>
        </w:rPr>
        <w:t xml:space="preserve">BAKER HUGHES, Mexico City, México, </w:t>
      </w:r>
      <w:r>
        <w:rPr>
          <w:rFonts w:ascii="Cambria" w:eastAsia="Cambria" w:hAnsi="Cambria" w:cs="Cambria"/>
          <w:b/>
          <w:sz w:val="20"/>
          <w:szCs w:val="20"/>
        </w:rPr>
        <w:t>Region Compliance Counsel, Latin America</w:t>
      </w:r>
      <w:r>
        <w:rPr>
          <w:rFonts w:ascii="Cambria" w:eastAsia="Cambria" w:hAnsi="Cambria" w:cs="Cambria"/>
          <w:sz w:val="20"/>
          <w:szCs w:val="20"/>
        </w:rPr>
        <w:t xml:space="preserve">, 2008-2010.  Managed regional compliance duties in English, Spanish, and Portuguese for countries in Latin America.  Advocated on the company’s behalf with the Monitor imposed under a Deferred Prosecution Agreement with the U.S. DOJ relating to past FCPA-related violations. </w:t>
      </w:r>
    </w:p>
    <w:p w14:paraId="0000002C" w14:textId="77777777" w:rsidR="004902EA" w:rsidRDefault="004902EA">
      <w:pPr>
        <w:ind w:right="-720"/>
        <w:jc w:val="both"/>
        <w:rPr>
          <w:rFonts w:ascii="Cambria" w:eastAsia="Cambria" w:hAnsi="Cambria" w:cs="Cambria"/>
          <w:sz w:val="16"/>
          <w:szCs w:val="16"/>
        </w:rPr>
      </w:pPr>
    </w:p>
    <w:p w14:paraId="0000002D" w14:textId="77777777" w:rsidR="004902EA" w:rsidRDefault="00EC235C">
      <w:pPr>
        <w:pBdr>
          <w:bottom w:val="single" w:sz="12" w:space="1" w:color="000000"/>
        </w:pBdr>
        <w:ind w:right="-720"/>
        <w:jc w:val="both"/>
        <w:rPr>
          <w:rFonts w:ascii="Cambria" w:eastAsia="Cambria" w:hAnsi="Cambria" w:cs="Cambria"/>
          <w:sz w:val="20"/>
          <w:szCs w:val="20"/>
        </w:rPr>
      </w:pPr>
      <w:r>
        <w:rPr>
          <w:rFonts w:ascii="Cambria" w:eastAsia="Cambria" w:hAnsi="Cambria" w:cs="Cambria"/>
          <w:b/>
          <w:smallCaps/>
          <w:sz w:val="20"/>
          <w:szCs w:val="20"/>
        </w:rPr>
        <w:t>EDUCATION</w:t>
      </w:r>
      <w:r>
        <w:rPr>
          <w:rFonts w:ascii="Cambria" w:eastAsia="Cambria" w:hAnsi="Cambria" w:cs="Cambria"/>
          <w:b/>
          <w:smallCaps/>
          <w:sz w:val="20"/>
          <w:szCs w:val="20"/>
        </w:rPr>
        <w:tab/>
      </w:r>
    </w:p>
    <w:p w14:paraId="0000002E" w14:textId="77777777" w:rsidR="004902EA" w:rsidRDefault="004902EA">
      <w:pPr>
        <w:ind w:right="-720"/>
        <w:jc w:val="both"/>
        <w:rPr>
          <w:rFonts w:ascii="Cambria" w:eastAsia="Cambria" w:hAnsi="Cambria" w:cs="Cambria"/>
          <w:sz w:val="12"/>
          <w:szCs w:val="12"/>
        </w:rPr>
      </w:pPr>
    </w:p>
    <w:p w14:paraId="0000002F" w14:textId="77777777" w:rsidR="004902EA" w:rsidRDefault="004902EA">
      <w:pPr>
        <w:ind w:right="-720"/>
        <w:jc w:val="both"/>
        <w:rPr>
          <w:rFonts w:ascii="Cambria" w:eastAsia="Cambria" w:hAnsi="Cambria" w:cs="Cambria"/>
          <w:sz w:val="18"/>
          <w:szCs w:val="18"/>
        </w:rPr>
        <w:sectPr w:rsidR="004902EA">
          <w:headerReference w:type="default" r:id="rId8"/>
          <w:headerReference w:type="first" r:id="rId9"/>
          <w:pgSz w:w="12240" w:h="15840"/>
          <w:pgMar w:top="720" w:right="720" w:bottom="720" w:left="720" w:header="720" w:footer="720" w:gutter="0"/>
          <w:pgNumType w:start="1"/>
          <w:cols w:space="720" w:equalWidth="0">
            <w:col w:w="9360"/>
          </w:cols>
          <w:titlePg/>
        </w:sectPr>
      </w:pPr>
    </w:p>
    <w:p w14:paraId="00000030" w14:textId="77777777" w:rsidR="004902EA" w:rsidRDefault="00EC235C">
      <w:pPr>
        <w:ind w:right="-720"/>
        <w:jc w:val="both"/>
        <w:rPr>
          <w:rFonts w:ascii="Cambria" w:eastAsia="Cambria" w:hAnsi="Cambria" w:cs="Cambria"/>
          <w:sz w:val="20"/>
          <w:szCs w:val="20"/>
        </w:rPr>
      </w:pPr>
      <w:r>
        <w:rPr>
          <w:rFonts w:ascii="Cambria" w:eastAsia="Cambria" w:hAnsi="Cambria" w:cs="Cambria"/>
          <w:sz w:val="20"/>
          <w:szCs w:val="20"/>
        </w:rPr>
        <w:t>SOUTHERN METHODIST UNIVERSITY, Dallas, Texas</w:t>
      </w:r>
    </w:p>
    <w:p w14:paraId="00000031" w14:textId="77777777" w:rsidR="004902EA" w:rsidRDefault="00EC235C">
      <w:pPr>
        <w:ind w:right="-720"/>
        <w:jc w:val="both"/>
        <w:rPr>
          <w:rFonts w:ascii="Cambria" w:eastAsia="Cambria" w:hAnsi="Cambria" w:cs="Cambria"/>
          <w:b/>
          <w:i/>
          <w:sz w:val="20"/>
          <w:szCs w:val="20"/>
        </w:rPr>
      </w:pPr>
      <w:r>
        <w:rPr>
          <w:rFonts w:ascii="Cambria" w:eastAsia="Cambria" w:hAnsi="Cambria" w:cs="Cambria"/>
          <w:b/>
          <w:sz w:val="20"/>
          <w:szCs w:val="20"/>
        </w:rPr>
        <w:t xml:space="preserve">Bachelor of Arts with Honors, </w:t>
      </w:r>
      <w:r>
        <w:rPr>
          <w:rFonts w:ascii="Cambria" w:eastAsia="Cambria" w:hAnsi="Cambria" w:cs="Cambria"/>
          <w:b/>
          <w:i/>
          <w:sz w:val="20"/>
          <w:szCs w:val="20"/>
        </w:rPr>
        <w:t xml:space="preserve">magna cum laude </w:t>
      </w:r>
    </w:p>
    <w:p w14:paraId="00000032" w14:textId="77777777" w:rsidR="004902EA" w:rsidRDefault="00EC235C">
      <w:pPr>
        <w:ind w:right="-720"/>
        <w:jc w:val="both"/>
        <w:rPr>
          <w:rFonts w:ascii="Cambria" w:eastAsia="Cambria" w:hAnsi="Cambria" w:cs="Cambria"/>
          <w:sz w:val="20"/>
          <w:szCs w:val="20"/>
        </w:rPr>
      </w:pPr>
      <w:r>
        <w:rPr>
          <w:rFonts w:ascii="Cambria" w:eastAsia="Cambria" w:hAnsi="Cambria" w:cs="Cambria"/>
          <w:b/>
          <w:i/>
          <w:sz w:val="20"/>
          <w:szCs w:val="20"/>
        </w:rPr>
        <w:t>Phi Beta Kappa,</w:t>
      </w:r>
      <w:r>
        <w:rPr>
          <w:rFonts w:ascii="Cambria" w:eastAsia="Cambria" w:hAnsi="Cambria" w:cs="Cambria"/>
          <w:b/>
          <w:sz w:val="20"/>
          <w:szCs w:val="20"/>
        </w:rPr>
        <w:t xml:space="preserve"> </w:t>
      </w:r>
      <w:r>
        <w:rPr>
          <w:rFonts w:ascii="Cambria" w:eastAsia="Cambria" w:hAnsi="Cambria" w:cs="Cambria"/>
          <w:sz w:val="20"/>
          <w:szCs w:val="20"/>
        </w:rPr>
        <w:t>1997</w:t>
      </w:r>
    </w:p>
    <w:p w14:paraId="00000033" w14:textId="77777777" w:rsidR="004902EA" w:rsidRDefault="00EC235C">
      <w:pPr>
        <w:ind w:right="-720"/>
        <w:jc w:val="both"/>
        <w:rPr>
          <w:rFonts w:ascii="Cambria" w:eastAsia="Cambria" w:hAnsi="Cambria" w:cs="Cambria"/>
          <w:i/>
          <w:sz w:val="20"/>
          <w:szCs w:val="20"/>
        </w:rPr>
      </w:pPr>
      <w:r>
        <w:rPr>
          <w:rFonts w:ascii="Cambria" w:eastAsia="Cambria" w:hAnsi="Cambria" w:cs="Cambria"/>
          <w:i/>
          <w:sz w:val="20"/>
          <w:szCs w:val="20"/>
        </w:rPr>
        <w:t>International Studies, Latin American Studies, Spanish</w:t>
      </w:r>
    </w:p>
    <w:p w14:paraId="00000034" w14:textId="77777777" w:rsidR="004902EA" w:rsidRDefault="00EC235C">
      <w:pPr>
        <w:ind w:right="-720"/>
        <w:jc w:val="both"/>
        <w:rPr>
          <w:rFonts w:ascii="Cambria" w:eastAsia="Cambria" w:hAnsi="Cambria" w:cs="Cambria"/>
          <w:sz w:val="20"/>
          <w:szCs w:val="20"/>
        </w:rPr>
      </w:pPr>
      <w:r>
        <w:rPr>
          <w:rFonts w:ascii="Cambria" w:eastAsia="Cambria" w:hAnsi="Cambria" w:cs="Cambria"/>
          <w:sz w:val="20"/>
          <w:szCs w:val="20"/>
        </w:rPr>
        <w:t>STANFORD LAW SCHOOL, Stanford, California</w:t>
      </w:r>
    </w:p>
    <w:p w14:paraId="00000035" w14:textId="77777777" w:rsidR="004902EA" w:rsidRDefault="00EC235C">
      <w:pPr>
        <w:ind w:right="-720"/>
        <w:jc w:val="both"/>
        <w:rPr>
          <w:rFonts w:ascii="Cambria" w:eastAsia="Cambria" w:hAnsi="Cambria" w:cs="Cambria"/>
          <w:sz w:val="20"/>
          <w:szCs w:val="20"/>
        </w:rPr>
      </w:pPr>
      <w:r>
        <w:rPr>
          <w:rFonts w:ascii="Cambria" w:eastAsia="Cambria" w:hAnsi="Cambria" w:cs="Cambria"/>
          <w:b/>
          <w:sz w:val="20"/>
          <w:szCs w:val="20"/>
        </w:rPr>
        <w:t xml:space="preserve">Juris Doctor, </w:t>
      </w:r>
      <w:r>
        <w:rPr>
          <w:rFonts w:ascii="Cambria" w:eastAsia="Cambria" w:hAnsi="Cambria" w:cs="Cambria"/>
          <w:sz w:val="20"/>
          <w:szCs w:val="20"/>
        </w:rPr>
        <w:t>2002</w:t>
      </w:r>
    </w:p>
    <w:p w14:paraId="00000036" w14:textId="77777777" w:rsidR="004902EA" w:rsidRDefault="004902EA">
      <w:pPr>
        <w:ind w:right="-720"/>
        <w:jc w:val="both"/>
        <w:rPr>
          <w:rFonts w:ascii="Cambria" w:eastAsia="Cambria" w:hAnsi="Cambria" w:cs="Cambria"/>
          <w:sz w:val="18"/>
          <w:szCs w:val="18"/>
        </w:rPr>
      </w:pPr>
    </w:p>
    <w:p w14:paraId="00000037" w14:textId="77777777" w:rsidR="004902EA" w:rsidRDefault="004902EA">
      <w:pPr>
        <w:ind w:right="-720"/>
        <w:jc w:val="both"/>
        <w:rPr>
          <w:rFonts w:ascii="Cambria" w:eastAsia="Cambria" w:hAnsi="Cambria" w:cs="Cambria"/>
          <w:sz w:val="16"/>
          <w:szCs w:val="16"/>
        </w:rPr>
        <w:sectPr w:rsidR="004902EA">
          <w:type w:val="continuous"/>
          <w:pgSz w:w="12240" w:h="15840"/>
          <w:pgMar w:top="720" w:right="720" w:bottom="720" w:left="720" w:header="720" w:footer="720" w:gutter="0"/>
          <w:cols w:num="2" w:space="720" w:equalWidth="0">
            <w:col w:w="5040" w:space="720"/>
            <w:col w:w="5040" w:space="0"/>
          </w:cols>
          <w:titlePg/>
        </w:sectPr>
      </w:pPr>
    </w:p>
    <w:p w14:paraId="00000038" w14:textId="77777777" w:rsidR="004902EA" w:rsidRDefault="004902EA">
      <w:pPr>
        <w:ind w:right="-720"/>
        <w:jc w:val="both"/>
        <w:rPr>
          <w:rFonts w:ascii="Cambria" w:eastAsia="Cambria" w:hAnsi="Cambria" w:cs="Cambria"/>
          <w:sz w:val="16"/>
          <w:szCs w:val="16"/>
        </w:rPr>
      </w:pPr>
    </w:p>
    <w:p w14:paraId="00000039" w14:textId="77777777" w:rsidR="004902EA" w:rsidRDefault="004902EA">
      <w:pPr>
        <w:pBdr>
          <w:bottom w:val="single" w:sz="12" w:space="1" w:color="000000"/>
        </w:pBdr>
        <w:ind w:right="-720"/>
        <w:jc w:val="both"/>
        <w:rPr>
          <w:rFonts w:ascii="Cambria" w:eastAsia="Cambria" w:hAnsi="Cambria" w:cs="Cambria"/>
          <w:b/>
          <w:smallCaps/>
          <w:sz w:val="20"/>
          <w:szCs w:val="20"/>
        </w:rPr>
        <w:sectPr w:rsidR="004902EA">
          <w:type w:val="continuous"/>
          <w:pgSz w:w="12240" w:h="15840"/>
          <w:pgMar w:top="720" w:right="720" w:bottom="720" w:left="720" w:header="720" w:footer="720" w:gutter="0"/>
          <w:cols w:num="2" w:space="720" w:equalWidth="0">
            <w:col w:w="5040" w:space="720"/>
            <w:col w:w="5040" w:space="0"/>
          </w:cols>
          <w:titlePg/>
        </w:sectPr>
      </w:pPr>
    </w:p>
    <w:p w14:paraId="0000003A" w14:textId="77777777" w:rsidR="004902EA" w:rsidRDefault="00EC235C">
      <w:pPr>
        <w:pBdr>
          <w:bottom w:val="single" w:sz="12" w:space="1" w:color="000000"/>
        </w:pBdr>
        <w:ind w:right="-720"/>
        <w:jc w:val="both"/>
        <w:rPr>
          <w:rFonts w:ascii="Cambria" w:eastAsia="Cambria" w:hAnsi="Cambria" w:cs="Cambria"/>
          <w:sz w:val="20"/>
          <w:szCs w:val="20"/>
        </w:rPr>
      </w:pPr>
      <w:r>
        <w:rPr>
          <w:rFonts w:ascii="Cambria" w:eastAsia="Cambria" w:hAnsi="Cambria" w:cs="Cambria"/>
          <w:b/>
          <w:smallCaps/>
          <w:sz w:val="20"/>
          <w:szCs w:val="20"/>
        </w:rPr>
        <w:t>BAR ADMISSIONS</w:t>
      </w:r>
      <w:r>
        <w:rPr>
          <w:rFonts w:ascii="Cambria" w:eastAsia="Cambria" w:hAnsi="Cambria" w:cs="Cambria"/>
          <w:b/>
          <w:smallCaps/>
          <w:sz w:val="20"/>
          <w:szCs w:val="20"/>
        </w:rPr>
        <w:tab/>
      </w:r>
    </w:p>
    <w:p w14:paraId="0000003B" w14:textId="77777777" w:rsidR="004902EA" w:rsidRDefault="004902EA">
      <w:pPr>
        <w:ind w:right="-720"/>
        <w:jc w:val="both"/>
        <w:rPr>
          <w:rFonts w:ascii="Cambria" w:eastAsia="Cambria" w:hAnsi="Cambria" w:cs="Cambria"/>
          <w:sz w:val="12"/>
          <w:szCs w:val="12"/>
        </w:rPr>
      </w:pPr>
    </w:p>
    <w:p w14:paraId="0000003C" w14:textId="77777777" w:rsidR="004902EA" w:rsidRDefault="004902EA">
      <w:pPr>
        <w:ind w:right="-720"/>
        <w:jc w:val="both"/>
        <w:rPr>
          <w:rFonts w:ascii="Cambria" w:eastAsia="Cambria" w:hAnsi="Cambria" w:cs="Cambria"/>
          <w:sz w:val="18"/>
          <w:szCs w:val="18"/>
        </w:rPr>
        <w:sectPr w:rsidR="004902EA">
          <w:headerReference w:type="default" r:id="rId10"/>
          <w:headerReference w:type="first" r:id="rId11"/>
          <w:type w:val="continuous"/>
          <w:pgSz w:w="12240" w:h="15840"/>
          <w:pgMar w:top="720" w:right="720" w:bottom="720" w:left="720" w:header="720" w:footer="720" w:gutter="0"/>
          <w:cols w:space="720" w:equalWidth="0">
            <w:col w:w="9360"/>
          </w:cols>
          <w:titlePg/>
        </w:sectPr>
      </w:pPr>
    </w:p>
    <w:p w14:paraId="0000003D" w14:textId="77777777" w:rsidR="004902EA" w:rsidRDefault="00EC235C">
      <w:pPr>
        <w:ind w:right="-720"/>
        <w:jc w:val="both"/>
        <w:rPr>
          <w:rFonts w:ascii="Cambria" w:eastAsia="Cambria" w:hAnsi="Cambria" w:cs="Cambria"/>
          <w:sz w:val="20"/>
          <w:szCs w:val="20"/>
        </w:rPr>
      </w:pPr>
      <w:r>
        <w:rPr>
          <w:rFonts w:ascii="Cambria" w:eastAsia="Cambria" w:hAnsi="Cambria" w:cs="Cambria"/>
          <w:sz w:val="20"/>
          <w:szCs w:val="20"/>
        </w:rPr>
        <w:t xml:space="preserve">Texas, New York, and the District of Columbia </w:t>
      </w:r>
    </w:p>
    <w:p w14:paraId="0000003E" w14:textId="77777777" w:rsidR="004902EA" w:rsidRDefault="004902EA">
      <w:pPr>
        <w:ind w:right="-720"/>
        <w:jc w:val="both"/>
        <w:rPr>
          <w:rFonts w:ascii="Cambria" w:eastAsia="Cambria" w:hAnsi="Cambria" w:cs="Cambria"/>
          <w:sz w:val="16"/>
          <w:szCs w:val="16"/>
        </w:rPr>
      </w:pPr>
    </w:p>
    <w:p w14:paraId="0000003F" w14:textId="77777777" w:rsidR="004902EA" w:rsidRDefault="00EC235C">
      <w:pPr>
        <w:pBdr>
          <w:bottom w:val="single" w:sz="12" w:space="1" w:color="000000"/>
        </w:pBdr>
        <w:ind w:right="-720"/>
        <w:jc w:val="both"/>
        <w:rPr>
          <w:rFonts w:ascii="Cambria" w:eastAsia="Cambria" w:hAnsi="Cambria" w:cs="Cambria"/>
          <w:sz w:val="20"/>
          <w:szCs w:val="20"/>
        </w:rPr>
      </w:pPr>
      <w:r>
        <w:rPr>
          <w:rFonts w:ascii="Cambria" w:eastAsia="Cambria" w:hAnsi="Cambria" w:cs="Cambria"/>
          <w:b/>
          <w:smallCaps/>
          <w:sz w:val="20"/>
          <w:szCs w:val="20"/>
        </w:rPr>
        <w:t>AFFILIATIONS</w:t>
      </w:r>
      <w:r>
        <w:rPr>
          <w:rFonts w:ascii="Cambria" w:eastAsia="Cambria" w:hAnsi="Cambria" w:cs="Cambria"/>
          <w:b/>
          <w:smallCaps/>
          <w:sz w:val="20"/>
          <w:szCs w:val="20"/>
        </w:rPr>
        <w:tab/>
      </w:r>
    </w:p>
    <w:p w14:paraId="00000040" w14:textId="77777777" w:rsidR="004902EA" w:rsidRDefault="004902EA">
      <w:pPr>
        <w:ind w:right="-720"/>
        <w:jc w:val="both"/>
        <w:rPr>
          <w:rFonts w:ascii="Cambria" w:eastAsia="Cambria" w:hAnsi="Cambria" w:cs="Cambria"/>
          <w:sz w:val="12"/>
          <w:szCs w:val="12"/>
        </w:rPr>
      </w:pPr>
    </w:p>
    <w:p w14:paraId="00000041" w14:textId="77777777" w:rsidR="004902EA" w:rsidRDefault="004902EA">
      <w:pPr>
        <w:ind w:right="-720"/>
        <w:jc w:val="both"/>
        <w:rPr>
          <w:rFonts w:ascii="Cambria" w:eastAsia="Cambria" w:hAnsi="Cambria" w:cs="Cambria"/>
          <w:sz w:val="18"/>
          <w:szCs w:val="18"/>
        </w:rPr>
        <w:sectPr w:rsidR="004902EA">
          <w:headerReference w:type="default" r:id="rId12"/>
          <w:headerReference w:type="first" r:id="rId13"/>
          <w:type w:val="continuous"/>
          <w:pgSz w:w="12240" w:h="15840"/>
          <w:pgMar w:top="720" w:right="720" w:bottom="720" w:left="720" w:header="720" w:footer="720" w:gutter="0"/>
          <w:cols w:space="720" w:equalWidth="0">
            <w:col w:w="9360"/>
          </w:cols>
          <w:titlePg/>
        </w:sectPr>
      </w:pPr>
    </w:p>
    <w:p w14:paraId="00000042" w14:textId="77777777" w:rsidR="004902EA" w:rsidRDefault="00EC235C">
      <w:pPr>
        <w:numPr>
          <w:ilvl w:val="0"/>
          <w:numId w:val="1"/>
        </w:numPr>
        <w:ind w:right="-720"/>
        <w:jc w:val="both"/>
        <w:rPr>
          <w:sz w:val="20"/>
          <w:szCs w:val="20"/>
        </w:rPr>
      </w:pPr>
      <w:r>
        <w:rPr>
          <w:rFonts w:ascii="Cambria" w:eastAsia="Cambria" w:hAnsi="Cambria" w:cs="Cambria"/>
          <w:sz w:val="20"/>
          <w:szCs w:val="20"/>
        </w:rPr>
        <w:t>Director, TRACE Foundation Board</w:t>
      </w:r>
    </w:p>
    <w:p w14:paraId="00000043" w14:textId="77777777" w:rsidR="004902EA" w:rsidRDefault="00EC235C">
      <w:pPr>
        <w:numPr>
          <w:ilvl w:val="0"/>
          <w:numId w:val="1"/>
        </w:numPr>
        <w:ind w:right="-720"/>
        <w:jc w:val="both"/>
        <w:rPr>
          <w:sz w:val="20"/>
          <w:szCs w:val="20"/>
        </w:rPr>
      </w:pPr>
      <w:r>
        <w:rPr>
          <w:rFonts w:ascii="Cambria" w:eastAsia="Cambria" w:hAnsi="Cambria" w:cs="Cambria"/>
          <w:sz w:val="20"/>
          <w:szCs w:val="20"/>
        </w:rPr>
        <w:t>Director, Harris County Democratic Lawyers Association</w:t>
      </w:r>
    </w:p>
    <w:p w14:paraId="00000044" w14:textId="77777777" w:rsidR="004902EA" w:rsidRDefault="004902EA">
      <w:pPr>
        <w:ind w:right="-720"/>
        <w:jc w:val="both"/>
        <w:rPr>
          <w:rFonts w:ascii="Cambria" w:eastAsia="Cambria" w:hAnsi="Cambria" w:cs="Cambria"/>
          <w:sz w:val="16"/>
          <w:szCs w:val="16"/>
        </w:rPr>
      </w:pPr>
    </w:p>
    <w:p w14:paraId="00000045" w14:textId="77777777" w:rsidR="004902EA" w:rsidRDefault="00EC235C">
      <w:pPr>
        <w:pBdr>
          <w:bottom w:val="single" w:sz="12" w:space="1" w:color="000000"/>
        </w:pBdr>
        <w:ind w:right="-720"/>
        <w:jc w:val="both"/>
        <w:rPr>
          <w:rFonts w:ascii="Cambria" w:eastAsia="Cambria" w:hAnsi="Cambria" w:cs="Cambria"/>
          <w:sz w:val="20"/>
          <w:szCs w:val="20"/>
        </w:rPr>
      </w:pPr>
      <w:r>
        <w:rPr>
          <w:rFonts w:ascii="Cambria" w:eastAsia="Cambria" w:hAnsi="Cambria" w:cs="Cambria"/>
          <w:b/>
          <w:smallCaps/>
          <w:sz w:val="20"/>
          <w:szCs w:val="20"/>
        </w:rPr>
        <w:t>PUBLICATIONS</w:t>
      </w:r>
      <w:r>
        <w:rPr>
          <w:rFonts w:ascii="Cambria" w:eastAsia="Cambria" w:hAnsi="Cambria" w:cs="Cambria"/>
          <w:b/>
          <w:smallCaps/>
          <w:sz w:val="20"/>
          <w:szCs w:val="20"/>
        </w:rPr>
        <w:tab/>
      </w:r>
    </w:p>
    <w:p w14:paraId="00000046" w14:textId="77777777" w:rsidR="004902EA" w:rsidRDefault="004902EA">
      <w:pPr>
        <w:ind w:right="-720"/>
        <w:jc w:val="both"/>
        <w:rPr>
          <w:rFonts w:ascii="Cambria" w:eastAsia="Cambria" w:hAnsi="Cambria" w:cs="Cambria"/>
          <w:sz w:val="12"/>
          <w:szCs w:val="12"/>
        </w:rPr>
      </w:pPr>
    </w:p>
    <w:p w14:paraId="00000047" w14:textId="77777777" w:rsidR="004902EA" w:rsidRDefault="004902EA">
      <w:pPr>
        <w:ind w:right="-720"/>
        <w:jc w:val="both"/>
        <w:rPr>
          <w:rFonts w:ascii="Cambria" w:eastAsia="Cambria" w:hAnsi="Cambria" w:cs="Cambria"/>
          <w:sz w:val="18"/>
          <w:szCs w:val="18"/>
        </w:rPr>
        <w:sectPr w:rsidR="004902EA">
          <w:headerReference w:type="default" r:id="rId14"/>
          <w:headerReference w:type="first" r:id="rId15"/>
          <w:type w:val="continuous"/>
          <w:pgSz w:w="12240" w:h="15840"/>
          <w:pgMar w:top="720" w:right="720" w:bottom="720" w:left="720" w:header="720" w:footer="720" w:gutter="0"/>
          <w:cols w:space="720" w:equalWidth="0">
            <w:col w:w="9360"/>
          </w:cols>
          <w:titlePg/>
        </w:sectPr>
      </w:pPr>
    </w:p>
    <w:p w14:paraId="00000048" w14:textId="77777777" w:rsidR="004902EA" w:rsidRDefault="00EC235C">
      <w:pPr>
        <w:numPr>
          <w:ilvl w:val="0"/>
          <w:numId w:val="1"/>
        </w:numPr>
        <w:ind w:right="-720"/>
        <w:jc w:val="both"/>
        <w:rPr>
          <w:sz w:val="20"/>
          <w:szCs w:val="20"/>
        </w:rPr>
      </w:pPr>
      <w:r w:rsidRPr="00AD3A23">
        <w:rPr>
          <w:rFonts w:ascii="Cambria" w:eastAsia="Cambria" w:hAnsi="Cambria" w:cs="Cambria"/>
          <w:sz w:val="20"/>
          <w:szCs w:val="20"/>
          <w:lang w:val="es-ES"/>
        </w:rPr>
        <w:t xml:space="preserve">“Aspectos anticorrupción de América Latina.”  Transacciones petroleras internacionales en América Latina, ed. </w:t>
      </w:r>
      <w:r>
        <w:rPr>
          <w:rFonts w:ascii="Cambria" w:eastAsia="Cambria" w:hAnsi="Cambria" w:cs="Cambria"/>
          <w:sz w:val="20"/>
          <w:szCs w:val="20"/>
        </w:rPr>
        <w:t>Colmenter, Ricardo y Enríquez, David.  (2011).</w:t>
      </w:r>
    </w:p>
    <w:p w14:paraId="00000049" w14:textId="77777777" w:rsidR="004902EA" w:rsidRDefault="00EC235C">
      <w:pPr>
        <w:numPr>
          <w:ilvl w:val="0"/>
          <w:numId w:val="1"/>
        </w:numPr>
        <w:ind w:right="-720"/>
        <w:jc w:val="both"/>
        <w:rPr>
          <w:sz w:val="20"/>
          <w:szCs w:val="20"/>
        </w:rPr>
      </w:pPr>
      <w:r>
        <w:rPr>
          <w:rFonts w:ascii="Cambria" w:eastAsia="Cambria" w:hAnsi="Cambria" w:cs="Cambria"/>
          <w:sz w:val="20"/>
          <w:szCs w:val="20"/>
        </w:rPr>
        <w:t>“Bandits at the Well: Micro-democracy and Micro-extortion at Well Sites in Mexico.”  6 Tex. J. Oil Gas &amp; Energy L. 1 (2010-2011).</w:t>
      </w:r>
    </w:p>
    <w:p w14:paraId="0000004A" w14:textId="77777777" w:rsidR="004902EA" w:rsidRDefault="00EC235C">
      <w:pPr>
        <w:numPr>
          <w:ilvl w:val="0"/>
          <w:numId w:val="1"/>
        </w:numPr>
        <w:ind w:right="-720"/>
        <w:jc w:val="both"/>
        <w:rPr>
          <w:sz w:val="20"/>
          <w:szCs w:val="20"/>
        </w:rPr>
      </w:pPr>
      <w:r>
        <w:rPr>
          <w:rFonts w:ascii="Cambria" w:eastAsia="Cambria" w:hAnsi="Cambria" w:cs="Cambria"/>
          <w:sz w:val="20"/>
          <w:szCs w:val="20"/>
        </w:rPr>
        <w:t>“Punishing Words:  An Analysis of the Necessity of the Element of Causation in Prosecutions for Incitement to Genocide.”  Stan. L. Rev., 54:2, 2001.</w:t>
      </w:r>
    </w:p>
    <w:p w14:paraId="0000004B" w14:textId="77777777" w:rsidR="004902EA" w:rsidRDefault="004902EA">
      <w:pPr>
        <w:ind w:right="-720"/>
        <w:jc w:val="both"/>
        <w:rPr>
          <w:rFonts w:ascii="Cambria" w:eastAsia="Cambria" w:hAnsi="Cambria" w:cs="Cambria"/>
          <w:sz w:val="16"/>
          <w:szCs w:val="16"/>
        </w:rPr>
      </w:pPr>
    </w:p>
    <w:p w14:paraId="0000004C" w14:textId="15BA96D6" w:rsidR="004902EA" w:rsidRDefault="0038440B">
      <w:pPr>
        <w:pBdr>
          <w:bottom w:val="single" w:sz="12" w:space="1" w:color="000000"/>
        </w:pBdr>
        <w:ind w:right="-720"/>
        <w:jc w:val="both"/>
        <w:rPr>
          <w:rFonts w:ascii="Cambria" w:eastAsia="Cambria" w:hAnsi="Cambria" w:cs="Cambria"/>
          <w:sz w:val="20"/>
          <w:szCs w:val="20"/>
        </w:rPr>
      </w:pPr>
      <w:r>
        <w:rPr>
          <w:rFonts w:ascii="Cambria" w:eastAsia="Cambria" w:hAnsi="Cambria" w:cs="Cambria"/>
          <w:b/>
          <w:smallCaps/>
          <w:sz w:val="20"/>
          <w:szCs w:val="20"/>
        </w:rPr>
        <w:t>LECTURES</w:t>
      </w:r>
      <w:r w:rsidR="00EC235C">
        <w:rPr>
          <w:rFonts w:ascii="Cambria" w:eastAsia="Cambria" w:hAnsi="Cambria" w:cs="Cambria"/>
          <w:b/>
          <w:smallCaps/>
          <w:sz w:val="20"/>
          <w:szCs w:val="20"/>
        </w:rPr>
        <w:tab/>
      </w:r>
    </w:p>
    <w:p w14:paraId="0000004D" w14:textId="77777777" w:rsidR="004902EA" w:rsidRDefault="004902EA">
      <w:pPr>
        <w:ind w:right="-720"/>
        <w:jc w:val="both"/>
        <w:rPr>
          <w:rFonts w:ascii="Cambria" w:eastAsia="Cambria" w:hAnsi="Cambria" w:cs="Cambria"/>
          <w:sz w:val="12"/>
          <w:szCs w:val="12"/>
        </w:rPr>
      </w:pPr>
    </w:p>
    <w:p w14:paraId="0000004E" w14:textId="77777777" w:rsidR="004902EA" w:rsidRDefault="004902EA">
      <w:pPr>
        <w:ind w:right="-720"/>
        <w:jc w:val="both"/>
        <w:rPr>
          <w:rFonts w:ascii="Cambria" w:eastAsia="Cambria" w:hAnsi="Cambria" w:cs="Cambria"/>
          <w:sz w:val="18"/>
          <w:szCs w:val="18"/>
        </w:rPr>
        <w:sectPr w:rsidR="004902EA">
          <w:headerReference w:type="default" r:id="rId16"/>
          <w:headerReference w:type="first" r:id="rId17"/>
          <w:type w:val="continuous"/>
          <w:pgSz w:w="12240" w:h="15840"/>
          <w:pgMar w:top="720" w:right="720" w:bottom="720" w:left="720" w:header="720" w:footer="720" w:gutter="0"/>
          <w:cols w:space="720" w:equalWidth="0">
            <w:col w:w="9360"/>
          </w:cols>
          <w:titlePg/>
        </w:sectPr>
      </w:pPr>
    </w:p>
    <w:p w14:paraId="0000004F" w14:textId="51443CBD" w:rsidR="004902EA" w:rsidRDefault="0038440B">
      <w:pPr>
        <w:ind w:right="-720"/>
        <w:jc w:val="both"/>
        <w:rPr>
          <w:rFonts w:ascii="Cambria" w:eastAsia="Cambria" w:hAnsi="Cambria" w:cs="Cambria"/>
          <w:sz w:val="20"/>
          <w:szCs w:val="20"/>
        </w:rPr>
      </w:pPr>
      <w:r>
        <w:rPr>
          <w:rFonts w:ascii="Cambria" w:eastAsia="Cambria" w:hAnsi="Cambria" w:cs="Cambria"/>
          <w:sz w:val="20"/>
          <w:szCs w:val="20"/>
        </w:rPr>
        <w:t>M</w:t>
      </w:r>
      <w:r w:rsidRPr="0038440B">
        <w:rPr>
          <w:rFonts w:ascii="Cambria" w:eastAsia="Cambria" w:hAnsi="Cambria" w:cs="Cambria"/>
          <w:sz w:val="20"/>
          <w:szCs w:val="20"/>
        </w:rPr>
        <w:t>ulti-year guest lecturer - Texas A&amp;M University School of Law</w:t>
      </w:r>
    </w:p>
    <w:p w14:paraId="00000050" w14:textId="77777777" w:rsidR="004902EA" w:rsidRDefault="004902EA">
      <w:pPr>
        <w:ind w:right="-720"/>
        <w:jc w:val="both"/>
        <w:rPr>
          <w:rFonts w:ascii="Cambria" w:eastAsia="Cambria" w:hAnsi="Cambria" w:cs="Cambria"/>
          <w:sz w:val="16"/>
          <w:szCs w:val="16"/>
        </w:rPr>
      </w:pPr>
    </w:p>
    <w:p w14:paraId="00000051" w14:textId="77777777" w:rsidR="004902EA" w:rsidRDefault="00EC235C">
      <w:pPr>
        <w:pBdr>
          <w:bottom w:val="single" w:sz="12" w:space="1" w:color="000000"/>
        </w:pBdr>
        <w:ind w:right="-720"/>
        <w:jc w:val="both"/>
        <w:rPr>
          <w:rFonts w:ascii="Cambria" w:eastAsia="Cambria" w:hAnsi="Cambria" w:cs="Cambria"/>
          <w:sz w:val="20"/>
          <w:szCs w:val="20"/>
        </w:rPr>
      </w:pPr>
      <w:r>
        <w:rPr>
          <w:rFonts w:ascii="Cambria" w:eastAsia="Cambria" w:hAnsi="Cambria" w:cs="Cambria"/>
          <w:b/>
          <w:smallCaps/>
          <w:sz w:val="20"/>
          <w:szCs w:val="20"/>
        </w:rPr>
        <w:t>LANGUAGES</w:t>
      </w:r>
      <w:r>
        <w:rPr>
          <w:rFonts w:ascii="Cambria" w:eastAsia="Cambria" w:hAnsi="Cambria" w:cs="Cambria"/>
          <w:b/>
          <w:smallCaps/>
          <w:sz w:val="20"/>
          <w:szCs w:val="20"/>
        </w:rPr>
        <w:tab/>
      </w:r>
    </w:p>
    <w:p w14:paraId="00000052" w14:textId="77777777" w:rsidR="004902EA" w:rsidRDefault="004902EA">
      <w:pPr>
        <w:ind w:right="-720"/>
        <w:jc w:val="both"/>
        <w:rPr>
          <w:rFonts w:ascii="Cambria" w:eastAsia="Cambria" w:hAnsi="Cambria" w:cs="Cambria"/>
          <w:sz w:val="12"/>
          <w:szCs w:val="12"/>
        </w:rPr>
      </w:pPr>
    </w:p>
    <w:p w14:paraId="00000053" w14:textId="77777777" w:rsidR="004902EA" w:rsidRDefault="004902EA">
      <w:pPr>
        <w:ind w:right="-720"/>
        <w:jc w:val="both"/>
        <w:rPr>
          <w:rFonts w:ascii="Cambria" w:eastAsia="Cambria" w:hAnsi="Cambria" w:cs="Cambria"/>
          <w:sz w:val="18"/>
          <w:szCs w:val="18"/>
        </w:rPr>
        <w:sectPr w:rsidR="004902EA">
          <w:headerReference w:type="default" r:id="rId18"/>
          <w:headerReference w:type="first" r:id="rId19"/>
          <w:type w:val="continuous"/>
          <w:pgSz w:w="12240" w:h="15840"/>
          <w:pgMar w:top="720" w:right="720" w:bottom="720" w:left="720" w:header="720" w:footer="720" w:gutter="0"/>
          <w:cols w:space="720" w:equalWidth="0">
            <w:col w:w="9360"/>
          </w:cols>
          <w:titlePg/>
        </w:sectPr>
      </w:pPr>
    </w:p>
    <w:p w14:paraId="00000054" w14:textId="77777777" w:rsidR="004902EA" w:rsidRDefault="00EC235C">
      <w:pPr>
        <w:ind w:right="-720"/>
        <w:jc w:val="both"/>
        <w:rPr>
          <w:rFonts w:ascii="Cambria" w:eastAsia="Cambria" w:hAnsi="Cambria" w:cs="Cambria"/>
          <w:sz w:val="20"/>
          <w:szCs w:val="20"/>
        </w:rPr>
      </w:pPr>
      <w:r>
        <w:rPr>
          <w:rFonts w:ascii="Cambria" w:eastAsia="Cambria" w:hAnsi="Cambria" w:cs="Cambria"/>
          <w:sz w:val="20"/>
          <w:szCs w:val="20"/>
        </w:rPr>
        <w:t>Native English speaker.  Fluent in Spanish and conversational in Portuguese.</w:t>
      </w:r>
    </w:p>
    <w:sectPr w:rsidR="004902EA">
      <w:type w:val="continuous"/>
      <w:pgSz w:w="12240" w:h="15840"/>
      <w:pgMar w:top="720" w:right="720" w:bottom="720" w:left="720" w:header="720" w:footer="720"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DA67A" w14:textId="77777777" w:rsidR="00B6715B" w:rsidRDefault="00B6715B">
      <w:r>
        <w:separator/>
      </w:r>
    </w:p>
  </w:endnote>
  <w:endnote w:type="continuationSeparator" w:id="0">
    <w:p w14:paraId="17A620C4" w14:textId="77777777" w:rsidR="00B6715B" w:rsidRDefault="00B6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E8C92" w14:textId="77777777" w:rsidR="00B6715B" w:rsidRDefault="00B6715B">
      <w:r>
        <w:separator/>
      </w:r>
    </w:p>
  </w:footnote>
  <w:footnote w:type="continuationSeparator" w:id="0">
    <w:p w14:paraId="5D830E8A" w14:textId="77777777" w:rsidR="00B6715B" w:rsidRDefault="00B67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6" w14:textId="69796EB2" w:rsidR="004902EA" w:rsidRPr="00AD3A23" w:rsidRDefault="00EC235C">
    <w:pPr>
      <w:pBdr>
        <w:top w:val="nil"/>
        <w:left w:val="nil"/>
        <w:bottom w:val="nil"/>
        <w:right w:val="nil"/>
        <w:between w:val="nil"/>
      </w:pBdr>
      <w:tabs>
        <w:tab w:val="center" w:pos="4320"/>
        <w:tab w:val="right" w:pos="8640"/>
      </w:tabs>
      <w:jc w:val="right"/>
      <w:rPr>
        <w:rFonts w:ascii="Cambria" w:eastAsia="Cambria" w:hAnsi="Cambria" w:cs="Cambria"/>
        <w:i/>
        <w:color w:val="000000"/>
        <w:sz w:val="18"/>
        <w:szCs w:val="18"/>
        <w:lang w:val="de-DE"/>
      </w:rPr>
    </w:pPr>
    <w:r w:rsidRPr="00AD3A23">
      <w:rPr>
        <w:rFonts w:ascii="Cambria" w:eastAsia="Cambria" w:hAnsi="Cambria" w:cs="Cambria"/>
        <w:i/>
        <w:color w:val="000000"/>
        <w:sz w:val="18"/>
        <w:szCs w:val="18"/>
        <w:lang w:val="de-DE"/>
      </w:rPr>
      <w:t xml:space="preserve">Joshua C. (“Josh”) Wallenstein, Page </w:t>
    </w:r>
    <w:r>
      <w:rPr>
        <w:rFonts w:ascii="Cambria" w:eastAsia="Cambria" w:hAnsi="Cambria" w:cs="Cambria"/>
        <w:i/>
        <w:color w:val="000000"/>
        <w:sz w:val="18"/>
        <w:szCs w:val="18"/>
      </w:rPr>
      <w:fldChar w:fldCharType="begin"/>
    </w:r>
    <w:r w:rsidRPr="00AD3A23">
      <w:rPr>
        <w:rFonts w:ascii="Cambria" w:eastAsia="Cambria" w:hAnsi="Cambria" w:cs="Cambria"/>
        <w:i/>
        <w:color w:val="000000"/>
        <w:sz w:val="18"/>
        <w:szCs w:val="18"/>
        <w:lang w:val="de-DE"/>
      </w:rPr>
      <w:instrText>PAGE</w:instrText>
    </w:r>
    <w:r>
      <w:rPr>
        <w:rFonts w:ascii="Cambria" w:eastAsia="Cambria" w:hAnsi="Cambria" w:cs="Cambria"/>
        <w:i/>
        <w:color w:val="000000"/>
        <w:sz w:val="18"/>
        <w:szCs w:val="18"/>
      </w:rPr>
      <w:fldChar w:fldCharType="separate"/>
    </w:r>
    <w:r w:rsidR="00727B99" w:rsidRPr="00AD3A23">
      <w:rPr>
        <w:rFonts w:ascii="Cambria" w:eastAsia="Cambria" w:hAnsi="Cambria" w:cs="Cambria"/>
        <w:i/>
        <w:noProof/>
        <w:color w:val="000000"/>
        <w:sz w:val="18"/>
        <w:szCs w:val="18"/>
        <w:lang w:val="de-DE"/>
      </w:rPr>
      <w:t>2</w:t>
    </w:r>
    <w:r>
      <w:rPr>
        <w:rFonts w:ascii="Cambria" w:eastAsia="Cambria" w:hAnsi="Cambria" w:cs="Cambria"/>
        <w:i/>
        <w:color w:val="000000"/>
        <w:sz w:val="18"/>
        <w:szCs w:val="18"/>
      </w:rPr>
      <w:fldChar w:fldCharType="end"/>
    </w:r>
  </w:p>
  <w:p w14:paraId="00000057" w14:textId="77777777" w:rsidR="004902EA" w:rsidRPr="00AD3A23" w:rsidRDefault="004902EA">
    <w:pPr>
      <w:pBdr>
        <w:top w:val="nil"/>
        <w:left w:val="nil"/>
        <w:bottom w:val="nil"/>
        <w:right w:val="nil"/>
        <w:between w:val="nil"/>
      </w:pBdr>
      <w:tabs>
        <w:tab w:val="center" w:pos="4320"/>
        <w:tab w:val="right" w:pos="8640"/>
      </w:tabs>
      <w:jc w:val="right"/>
      <w:rPr>
        <w:rFonts w:ascii="Cambria" w:eastAsia="Cambria" w:hAnsi="Cambria" w:cs="Cambria"/>
        <w:i/>
        <w:color w:val="000000"/>
        <w:sz w:val="20"/>
        <w:szCs w:val="20"/>
        <w:lang w:val="de-DE"/>
      </w:rPr>
    </w:pPr>
  </w:p>
  <w:p w14:paraId="00000058" w14:textId="77777777" w:rsidR="004902EA" w:rsidRPr="00AD3A23" w:rsidRDefault="004902EA">
    <w:pPr>
      <w:pBdr>
        <w:top w:val="nil"/>
        <w:left w:val="nil"/>
        <w:bottom w:val="nil"/>
        <w:right w:val="nil"/>
        <w:between w:val="nil"/>
      </w:pBdr>
      <w:tabs>
        <w:tab w:val="center" w:pos="4320"/>
        <w:tab w:val="right" w:pos="8640"/>
      </w:tabs>
      <w:jc w:val="right"/>
      <w:rPr>
        <w:rFonts w:ascii="Cambria" w:eastAsia="Cambria" w:hAnsi="Cambria" w:cs="Cambria"/>
        <w:i/>
        <w:color w:val="000000"/>
        <w:sz w:val="20"/>
        <w:szCs w:val="20"/>
        <w:lang w:val="de-D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9" w14:textId="77777777" w:rsidR="004902EA" w:rsidRDefault="00EC235C">
    <w:pPr>
      <w:pBdr>
        <w:top w:val="nil"/>
        <w:left w:val="nil"/>
        <w:bottom w:val="nil"/>
        <w:right w:val="nil"/>
        <w:between w:val="nil"/>
      </w:pBdr>
      <w:tabs>
        <w:tab w:val="center" w:pos="4320"/>
        <w:tab w:val="right" w:pos="8640"/>
      </w:tabs>
      <w:rPr>
        <w:rFonts w:ascii="Calibri" w:eastAsia="Calibri" w:hAnsi="Calibri" w:cs="Calibri"/>
        <w:color w:val="000000"/>
        <w:sz w:val="2"/>
        <w:szCs w:val="2"/>
      </w:rPr>
    </w:pPr>
    <w:r>
      <w:rPr>
        <w:rFonts w:ascii="Calibri" w:eastAsia="Calibri" w:hAnsi="Calibri" w:cs="Calibri"/>
        <w:color w:val="000000"/>
        <w:sz w:val="2"/>
        <w:szCs w:val="2"/>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2" w14:textId="13B4E6C2" w:rsidR="004902EA" w:rsidRPr="00AD3A23" w:rsidRDefault="00EC235C">
    <w:pPr>
      <w:pBdr>
        <w:top w:val="nil"/>
        <w:left w:val="nil"/>
        <w:bottom w:val="nil"/>
        <w:right w:val="nil"/>
        <w:between w:val="nil"/>
      </w:pBdr>
      <w:tabs>
        <w:tab w:val="center" w:pos="4320"/>
        <w:tab w:val="right" w:pos="8640"/>
      </w:tabs>
      <w:jc w:val="right"/>
      <w:rPr>
        <w:rFonts w:ascii="Cambria" w:eastAsia="Cambria" w:hAnsi="Cambria" w:cs="Cambria"/>
        <w:i/>
        <w:color w:val="000000"/>
        <w:sz w:val="18"/>
        <w:szCs w:val="18"/>
        <w:lang w:val="de-DE"/>
      </w:rPr>
    </w:pPr>
    <w:r w:rsidRPr="00AD3A23">
      <w:rPr>
        <w:rFonts w:ascii="Cambria" w:eastAsia="Cambria" w:hAnsi="Cambria" w:cs="Cambria"/>
        <w:i/>
        <w:color w:val="000000"/>
        <w:sz w:val="18"/>
        <w:szCs w:val="18"/>
        <w:lang w:val="de-DE"/>
      </w:rPr>
      <w:t xml:space="preserve">Joshua C. (“Josh”) Wallenstein, Page </w:t>
    </w:r>
    <w:r>
      <w:rPr>
        <w:rFonts w:ascii="Cambria" w:eastAsia="Cambria" w:hAnsi="Cambria" w:cs="Cambria"/>
        <w:i/>
        <w:color w:val="000000"/>
        <w:sz w:val="18"/>
        <w:szCs w:val="18"/>
      </w:rPr>
      <w:fldChar w:fldCharType="begin"/>
    </w:r>
    <w:r w:rsidRPr="00AD3A23">
      <w:rPr>
        <w:rFonts w:ascii="Cambria" w:eastAsia="Cambria" w:hAnsi="Cambria" w:cs="Cambria"/>
        <w:i/>
        <w:color w:val="000000"/>
        <w:sz w:val="18"/>
        <w:szCs w:val="18"/>
        <w:lang w:val="de-DE"/>
      </w:rPr>
      <w:instrText>PAGE</w:instrText>
    </w:r>
    <w:r>
      <w:rPr>
        <w:rFonts w:ascii="Cambria" w:eastAsia="Cambria" w:hAnsi="Cambria" w:cs="Cambria"/>
        <w:i/>
        <w:color w:val="000000"/>
        <w:sz w:val="18"/>
        <w:szCs w:val="18"/>
      </w:rPr>
      <w:fldChar w:fldCharType="separate"/>
    </w:r>
    <w:r w:rsidR="00AD3A23">
      <w:rPr>
        <w:rFonts w:ascii="Cambria" w:eastAsia="Cambria" w:hAnsi="Cambria" w:cs="Cambria"/>
        <w:i/>
        <w:noProof/>
        <w:color w:val="000000"/>
        <w:sz w:val="18"/>
        <w:szCs w:val="18"/>
        <w:lang w:val="de-DE"/>
      </w:rPr>
      <w:t>3</w:t>
    </w:r>
    <w:r>
      <w:rPr>
        <w:rFonts w:ascii="Cambria" w:eastAsia="Cambria" w:hAnsi="Cambria" w:cs="Cambria"/>
        <w:i/>
        <w:color w:val="000000"/>
        <w:sz w:val="18"/>
        <w:szCs w:val="18"/>
      </w:rPr>
      <w:fldChar w:fldCharType="end"/>
    </w:r>
  </w:p>
  <w:p w14:paraId="00000063" w14:textId="77777777" w:rsidR="004902EA" w:rsidRPr="00AD3A23" w:rsidRDefault="004902EA">
    <w:pPr>
      <w:pBdr>
        <w:top w:val="nil"/>
        <w:left w:val="nil"/>
        <w:bottom w:val="nil"/>
        <w:right w:val="nil"/>
        <w:between w:val="nil"/>
      </w:pBdr>
      <w:tabs>
        <w:tab w:val="center" w:pos="4320"/>
        <w:tab w:val="right" w:pos="8640"/>
      </w:tabs>
      <w:jc w:val="right"/>
      <w:rPr>
        <w:rFonts w:ascii="Cambria" w:eastAsia="Cambria" w:hAnsi="Cambria" w:cs="Cambria"/>
        <w:i/>
        <w:color w:val="000000"/>
        <w:sz w:val="20"/>
        <w:szCs w:val="20"/>
        <w:lang w:val="de-DE"/>
      </w:rPr>
    </w:pPr>
  </w:p>
  <w:p w14:paraId="00000064" w14:textId="77777777" w:rsidR="004902EA" w:rsidRPr="00AD3A23" w:rsidRDefault="004902EA">
    <w:pPr>
      <w:pBdr>
        <w:top w:val="nil"/>
        <w:left w:val="nil"/>
        <w:bottom w:val="nil"/>
        <w:right w:val="nil"/>
        <w:between w:val="nil"/>
      </w:pBdr>
      <w:tabs>
        <w:tab w:val="center" w:pos="4320"/>
        <w:tab w:val="right" w:pos="8640"/>
      </w:tabs>
      <w:jc w:val="right"/>
      <w:rPr>
        <w:rFonts w:ascii="Cambria" w:eastAsia="Cambria" w:hAnsi="Cambria" w:cs="Cambria"/>
        <w:i/>
        <w:color w:val="000000"/>
        <w:sz w:val="20"/>
        <w:szCs w:val="20"/>
        <w:lang w:val="de-DE"/>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A" w14:textId="77777777" w:rsidR="004902EA" w:rsidRDefault="00EC235C">
    <w:pPr>
      <w:pBdr>
        <w:top w:val="nil"/>
        <w:left w:val="nil"/>
        <w:bottom w:val="nil"/>
        <w:right w:val="nil"/>
        <w:between w:val="nil"/>
      </w:pBdr>
      <w:tabs>
        <w:tab w:val="center" w:pos="4320"/>
        <w:tab w:val="right" w:pos="8640"/>
      </w:tabs>
      <w:rPr>
        <w:rFonts w:ascii="Calibri" w:eastAsia="Calibri" w:hAnsi="Calibri" w:cs="Calibri"/>
        <w:color w:val="000000"/>
        <w:sz w:val="2"/>
        <w:szCs w:val="2"/>
      </w:rPr>
    </w:pPr>
    <w:r>
      <w:rPr>
        <w:rFonts w:ascii="Calibri" w:eastAsia="Calibri" w:hAnsi="Calibri" w:cs="Calibri"/>
        <w:color w:val="000000"/>
        <w:sz w:val="2"/>
        <w:szCs w:val="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5" w14:textId="77777777" w:rsidR="004902EA" w:rsidRDefault="00EC235C">
    <w:pPr>
      <w:pBdr>
        <w:top w:val="nil"/>
        <w:left w:val="nil"/>
        <w:bottom w:val="nil"/>
        <w:right w:val="nil"/>
        <w:between w:val="nil"/>
      </w:pBdr>
      <w:tabs>
        <w:tab w:val="center" w:pos="4320"/>
        <w:tab w:val="right" w:pos="8640"/>
      </w:tabs>
      <w:rPr>
        <w:rFonts w:ascii="Calibri" w:eastAsia="Calibri" w:hAnsi="Calibri" w:cs="Calibri"/>
        <w:color w:val="000000"/>
        <w:sz w:val="2"/>
        <w:szCs w:val="2"/>
      </w:rPr>
    </w:pPr>
    <w:r>
      <w:rPr>
        <w:rFonts w:ascii="Calibri" w:eastAsia="Calibri" w:hAnsi="Calibri" w:cs="Calibri"/>
        <w:color w:val="000000"/>
        <w:sz w:val="2"/>
        <w:szCs w:val="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B" w14:textId="77777777" w:rsidR="004902EA" w:rsidRPr="00AD3A23" w:rsidRDefault="00EC235C">
    <w:pPr>
      <w:pBdr>
        <w:top w:val="nil"/>
        <w:left w:val="nil"/>
        <w:bottom w:val="nil"/>
        <w:right w:val="nil"/>
        <w:between w:val="nil"/>
      </w:pBdr>
      <w:tabs>
        <w:tab w:val="center" w:pos="4320"/>
        <w:tab w:val="right" w:pos="8640"/>
      </w:tabs>
      <w:jc w:val="right"/>
      <w:rPr>
        <w:rFonts w:ascii="Cambria" w:eastAsia="Cambria" w:hAnsi="Cambria" w:cs="Cambria"/>
        <w:i/>
        <w:color w:val="000000"/>
        <w:sz w:val="18"/>
        <w:szCs w:val="18"/>
        <w:lang w:val="de-DE"/>
      </w:rPr>
    </w:pPr>
    <w:r w:rsidRPr="00AD3A23">
      <w:rPr>
        <w:rFonts w:ascii="Cambria" w:eastAsia="Cambria" w:hAnsi="Cambria" w:cs="Cambria"/>
        <w:i/>
        <w:color w:val="000000"/>
        <w:sz w:val="18"/>
        <w:szCs w:val="18"/>
        <w:lang w:val="de-DE"/>
      </w:rPr>
      <w:t xml:space="preserve">Joshua C. (“Josh”) Wallenstein, Page </w:t>
    </w:r>
    <w:r>
      <w:rPr>
        <w:rFonts w:ascii="Cambria" w:eastAsia="Cambria" w:hAnsi="Cambria" w:cs="Cambria"/>
        <w:i/>
        <w:color w:val="000000"/>
        <w:sz w:val="18"/>
        <w:szCs w:val="18"/>
      </w:rPr>
      <w:fldChar w:fldCharType="begin"/>
    </w:r>
    <w:r w:rsidRPr="00AD3A23">
      <w:rPr>
        <w:rFonts w:ascii="Cambria" w:eastAsia="Cambria" w:hAnsi="Cambria" w:cs="Cambria"/>
        <w:i/>
        <w:color w:val="000000"/>
        <w:sz w:val="18"/>
        <w:szCs w:val="18"/>
        <w:lang w:val="de-DE"/>
      </w:rPr>
      <w:instrText>PAGE</w:instrText>
    </w:r>
    <w:r>
      <w:rPr>
        <w:rFonts w:ascii="Cambria" w:eastAsia="Cambria" w:hAnsi="Cambria" w:cs="Cambria"/>
        <w:i/>
        <w:color w:val="000000"/>
        <w:sz w:val="18"/>
        <w:szCs w:val="18"/>
      </w:rPr>
      <w:fldChar w:fldCharType="end"/>
    </w:r>
  </w:p>
  <w:p w14:paraId="0000005C" w14:textId="77777777" w:rsidR="004902EA" w:rsidRPr="00AD3A23" w:rsidRDefault="004902EA">
    <w:pPr>
      <w:pBdr>
        <w:top w:val="nil"/>
        <w:left w:val="nil"/>
        <w:bottom w:val="nil"/>
        <w:right w:val="nil"/>
        <w:between w:val="nil"/>
      </w:pBdr>
      <w:tabs>
        <w:tab w:val="center" w:pos="4320"/>
        <w:tab w:val="right" w:pos="8640"/>
      </w:tabs>
      <w:jc w:val="right"/>
      <w:rPr>
        <w:rFonts w:ascii="Cambria" w:eastAsia="Cambria" w:hAnsi="Cambria" w:cs="Cambria"/>
        <w:i/>
        <w:color w:val="000000"/>
        <w:sz w:val="20"/>
        <w:szCs w:val="20"/>
        <w:lang w:val="de-DE"/>
      </w:rPr>
    </w:pPr>
  </w:p>
  <w:p w14:paraId="0000005D" w14:textId="77777777" w:rsidR="004902EA" w:rsidRPr="00AD3A23" w:rsidRDefault="004902EA">
    <w:pPr>
      <w:pBdr>
        <w:top w:val="nil"/>
        <w:left w:val="nil"/>
        <w:bottom w:val="nil"/>
        <w:right w:val="nil"/>
        <w:between w:val="nil"/>
      </w:pBdr>
      <w:tabs>
        <w:tab w:val="center" w:pos="4320"/>
        <w:tab w:val="right" w:pos="8640"/>
      </w:tabs>
      <w:jc w:val="right"/>
      <w:rPr>
        <w:rFonts w:ascii="Cambria" w:eastAsia="Cambria" w:hAnsi="Cambria" w:cs="Cambria"/>
        <w:i/>
        <w:color w:val="000000"/>
        <w:sz w:val="20"/>
        <w:szCs w:val="20"/>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4902EA" w:rsidRDefault="00EC235C">
    <w:pPr>
      <w:pBdr>
        <w:top w:val="nil"/>
        <w:left w:val="nil"/>
        <w:bottom w:val="nil"/>
        <w:right w:val="nil"/>
        <w:between w:val="nil"/>
      </w:pBdr>
      <w:tabs>
        <w:tab w:val="center" w:pos="4320"/>
        <w:tab w:val="right" w:pos="8640"/>
      </w:tabs>
      <w:rPr>
        <w:rFonts w:ascii="Calibri" w:eastAsia="Calibri" w:hAnsi="Calibri" w:cs="Calibri"/>
        <w:color w:val="000000"/>
        <w:sz w:val="2"/>
        <w:szCs w:val="2"/>
      </w:rPr>
    </w:pPr>
    <w:r>
      <w:rPr>
        <w:rFonts w:ascii="Calibri" w:eastAsia="Calibri" w:hAnsi="Calibri" w:cs="Calibri"/>
        <w:color w:val="000000"/>
        <w:sz w:val="2"/>
        <w:szCs w:val="2"/>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7777777" w:rsidR="004902EA" w:rsidRPr="00AD3A23" w:rsidRDefault="00EC235C">
    <w:pPr>
      <w:pBdr>
        <w:top w:val="nil"/>
        <w:left w:val="nil"/>
        <w:bottom w:val="nil"/>
        <w:right w:val="nil"/>
        <w:between w:val="nil"/>
      </w:pBdr>
      <w:tabs>
        <w:tab w:val="center" w:pos="4320"/>
        <w:tab w:val="right" w:pos="8640"/>
      </w:tabs>
      <w:jc w:val="right"/>
      <w:rPr>
        <w:rFonts w:ascii="Cambria" w:eastAsia="Cambria" w:hAnsi="Cambria" w:cs="Cambria"/>
        <w:i/>
        <w:color w:val="000000"/>
        <w:sz w:val="18"/>
        <w:szCs w:val="18"/>
        <w:lang w:val="de-DE"/>
      </w:rPr>
    </w:pPr>
    <w:r w:rsidRPr="00AD3A23">
      <w:rPr>
        <w:rFonts w:ascii="Cambria" w:eastAsia="Cambria" w:hAnsi="Cambria" w:cs="Cambria"/>
        <w:i/>
        <w:color w:val="000000"/>
        <w:sz w:val="18"/>
        <w:szCs w:val="18"/>
        <w:lang w:val="de-DE"/>
      </w:rPr>
      <w:t xml:space="preserve">Joshua C. (“Josh”) Wallenstein, Page </w:t>
    </w:r>
    <w:r>
      <w:rPr>
        <w:rFonts w:ascii="Cambria" w:eastAsia="Cambria" w:hAnsi="Cambria" w:cs="Cambria"/>
        <w:i/>
        <w:color w:val="000000"/>
        <w:sz w:val="18"/>
        <w:szCs w:val="18"/>
      </w:rPr>
      <w:fldChar w:fldCharType="begin"/>
    </w:r>
    <w:r w:rsidRPr="00AD3A23">
      <w:rPr>
        <w:rFonts w:ascii="Cambria" w:eastAsia="Cambria" w:hAnsi="Cambria" w:cs="Cambria"/>
        <w:i/>
        <w:color w:val="000000"/>
        <w:sz w:val="18"/>
        <w:szCs w:val="18"/>
        <w:lang w:val="de-DE"/>
      </w:rPr>
      <w:instrText>PAGE</w:instrText>
    </w:r>
    <w:r>
      <w:rPr>
        <w:rFonts w:ascii="Cambria" w:eastAsia="Cambria" w:hAnsi="Cambria" w:cs="Cambria"/>
        <w:i/>
        <w:color w:val="000000"/>
        <w:sz w:val="18"/>
        <w:szCs w:val="18"/>
      </w:rPr>
      <w:fldChar w:fldCharType="end"/>
    </w:r>
  </w:p>
  <w:p w14:paraId="00000060" w14:textId="77777777" w:rsidR="004902EA" w:rsidRPr="00AD3A23" w:rsidRDefault="004902EA">
    <w:pPr>
      <w:pBdr>
        <w:top w:val="nil"/>
        <w:left w:val="nil"/>
        <w:bottom w:val="nil"/>
        <w:right w:val="nil"/>
        <w:between w:val="nil"/>
      </w:pBdr>
      <w:tabs>
        <w:tab w:val="center" w:pos="4320"/>
        <w:tab w:val="right" w:pos="8640"/>
      </w:tabs>
      <w:jc w:val="right"/>
      <w:rPr>
        <w:rFonts w:ascii="Cambria" w:eastAsia="Cambria" w:hAnsi="Cambria" w:cs="Cambria"/>
        <w:i/>
        <w:color w:val="000000"/>
        <w:sz w:val="20"/>
        <w:szCs w:val="20"/>
        <w:lang w:val="de-DE"/>
      </w:rPr>
    </w:pPr>
  </w:p>
  <w:p w14:paraId="00000061" w14:textId="77777777" w:rsidR="004902EA" w:rsidRPr="00AD3A23" w:rsidRDefault="004902EA">
    <w:pPr>
      <w:pBdr>
        <w:top w:val="nil"/>
        <w:left w:val="nil"/>
        <w:bottom w:val="nil"/>
        <w:right w:val="nil"/>
        <w:between w:val="nil"/>
      </w:pBdr>
      <w:tabs>
        <w:tab w:val="center" w:pos="4320"/>
        <w:tab w:val="right" w:pos="8640"/>
      </w:tabs>
      <w:jc w:val="right"/>
      <w:rPr>
        <w:rFonts w:ascii="Cambria" w:eastAsia="Cambria" w:hAnsi="Cambria" w:cs="Cambria"/>
        <w:i/>
        <w:color w:val="000000"/>
        <w:sz w:val="20"/>
        <w:szCs w:val="20"/>
        <w:lang w:val="de-D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77777777" w:rsidR="004902EA" w:rsidRDefault="00EC235C">
    <w:pPr>
      <w:pBdr>
        <w:top w:val="nil"/>
        <w:left w:val="nil"/>
        <w:bottom w:val="nil"/>
        <w:right w:val="nil"/>
        <w:between w:val="nil"/>
      </w:pBdr>
      <w:tabs>
        <w:tab w:val="center" w:pos="4320"/>
        <w:tab w:val="right" w:pos="8640"/>
      </w:tabs>
      <w:rPr>
        <w:rFonts w:ascii="Calibri" w:eastAsia="Calibri" w:hAnsi="Calibri" w:cs="Calibri"/>
        <w:color w:val="000000"/>
        <w:sz w:val="2"/>
        <w:szCs w:val="2"/>
      </w:rPr>
    </w:pPr>
    <w:r>
      <w:rPr>
        <w:rFonts w:ascii="Calibri" w:eastAsia="Calibri" w:hAnsi="Calibri" w:cs="Calibri"/>
        <w:color w:val="000000"/>
        <w:sz w:val="2"/>
        <w:szCs w:val="2"/>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6" w14:textId="77777777" w:rsidR="004902EA" w:rsidRPr="00AD3A23" w:rsidRDefault="00EC235C">
    <w:pPr>
      <w:pBdr>
        <w:top w:val="nil"/>
        <w:left w:val="nil"/>
        <w:bottom w:val="nil"/>
        <w:right w:val="nil"/>
        <w:between w:val="nil"/>
      </w:pBdr>
      <w:tabs>
        <w:tab w:val="center" w:pos="4320"/>
        <w:tab w:val="right" w:pos="8640"/>
      </w:tabs>
      <w:jc w:val="right"/>
      <w:rPr>
        <w:rFonts w:ascii="Cambria" w:eastAsia="Cambria" w:hAnsi="Cambria" w:cs="Cambria"/>
        <w:i/>
        <w:color w:val="000000"/>
        <w:sz w:val="18"/>
        <w:szCs w:val="18"/>
        <w:lang w:val="de-DE"/>
      </w:rPr>
    </w:pPr>
    <w:r w:rsidRPr="00AD3A23">
      <w:rPr>
        <w:rFonts w:ascii="Cambria" w:eastAsia="Cambria" w:hAnsi="Cambria" w:cs="Cambria"/>
        <w:i/>
        <w:color w:val="000000"/>
        <w:sz w:val="18"/>
        <w:szCs w:val="18"/>
        <w:lang w:val="de-DE"/>
      </w:rPr>
      <w:t xml:space="preserve">Joshua C. (“Josh”) Wallenstein, Page </w:t>
    </w:r>
    <w:r>
      <w:rPr>
        <w:rFonts w:ascii="Cambria" w:eastAsia="Cambria" w:hAnsi="Cambria" w:cs="Cambria"/>
        <w:i/>
        <w:color w:val="000000"/>
        <w:sz w:val="18"/>
        <w:szCs w:val="18"/>
      </w:rPr>
      <w:fldChar w:fldCharType="begin"/>
    </w:r>
    <w:r w:rsidRPr="00AD3A23">
      <w:rPr>
        <w:rFonts w:ascii="Cambria" w:eastAsia="Cambria" w:hAnsi="Cambria" w:cs="Cambria"/>
        <w:i/>
        <w:color w:val="000000"/>
        <w:sz w:val="18"/>
        <w:szCs w:val="18"/>
        <w:lang w:val="de-DE"/>
      </w:rPr>
      <w:instrText>PAGE</w:instrText>
    </w:r>
    <w:r>
      <w:rPr>
        <w:rFonts w:ascii="Cambria" w:eastAsia="Cambria" w:hAnsi="Cambria" w:cs="Cambria"/>
        <w:i/>
        <w:color w:val="000000"/>
        <w:sz w:val="18"/>
        <w:szCs w:val="18"/>
      </w:rPr>
      <w:fldChar w:fldCharType="end"/>
    </w:r>
  </w:p>
  <w:p w14:paraId="00000067" w14:textId="77777777" w:rsidR="004902EA" w:rsidRPr="00AD3A23" w:rsidRDefault="004902EA">
    <w:pPr>
      <w:pBdr>
        <w:top w:val="nil"/>
        <w:left w:val="nil"/>
        <w:bottom w:val="nil"/>
        <w:right w:val="nil"/>
        <w:between w:val="nil"/>
      </w:pBdr>
      <w:tabs>
        <w:tab w:val="center" w:pos="4320"/>
        <w:tab w:val="right" w:pos="8640"/>
      </w:tabs>
      <w:jc w:val="right"/>
      <w:rPr>
        <w:rFonts w:ascii="Cambria" w:eastAsia="Cambria" w:hAnsi="Cambria" w:cs="Cambria"/>
        <w:i/>
        <w:color w:val="000000"/>
        <w:sz w:val="20"/>
        <w:szCs w:val="20"/>
        <w:lang w:val="de-DE"/>
      </w:rPr>
    </w:pPr>
  </w:p>
  <w:p w14:paraId="00000068" w14:textId="77777777" w:rsidR="004902EA" w:rsidRPr="00AD3A23" w:rsidRDefault="004902EA">
    <w:pPr>
      <w:pBdr>
        <w:top w:val="nil"/>
        <w:left w:val="nil"/>
        <w:bottom w:val="nil"/>
        <w:right w:val="nil"/>
        <w:between w:val="nil"/>
      </w:pBdr>
      <w:tabs>
        <w:tab w:val="center" w:pos="4320"/>
        <w:tab w:val="right" w:pos="8640"/>
      </w:tabs>
      <w:jc w:val="right"/>
      <w:rPr>
        <w:rFonts w:ascii="Cambria" w:eastAsia="Cambria" w:hAnsi="Cambria" w:cs="Cambria"/>
        <w:i/>
        <w:color w:val="000000"/>
        <w:sz w:val="20"/>
        <w:szCs w:val="20"/>
        <w:lang w:val="de-D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5" w14:textId="77777777" w:rsidR="004902EA" w:rsidRDefault="00EC235C">
    <w:pPr>
      <w:pBdr>
        <w:top w:val="nil"/>
        <w:left w:val="nil"/>
        <w:bottom w:val="nil"/>
        <w:right w:val="nil"/>
        <w:between w:val="nil"/>
      </w:pBdr>
      <w:tabs>
        <w:tab w:val="center" w:pos="4320"/>
        <w:tab w:val="right" w:pos="8640"/>
      </w:tabs>
      <w:rPr>
        <w:rFonts w:ascii="Calibri" w:eastAsia="Calibri" w:hAnsi="Calibri" w:cs="Calibri"/>
        <w:color w:val="000000"/>
        <w:sz w:val="2"/>
        <w:szCs w:val="2"/>
      </w:rPr>
    </w:pPr>
    <w:r>
      <w:rPr>
        <w:rFonts w:ascii="Calibri" w:eastAsia="Calibri" w:hAnsi="Calibri" w:cs="Calibri"/>
        <w:color w:val="000000"/>
        <w:sz w:val="2"/>
        <w:szCs w:val="2"/>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A" w14:textId="77777777" w:rsidR="004902EA" w:rsidRPr="00AD3A23" w:rsidRDefault="00EC235C">
    <w:pPr>
      <w:pBdr>
        <w:top w:val="nil"/>
        <w:left w:val="nil"/>
        <w:bottom w:val="nil"/>
        <w:right w:val="nil"/>
        <w:between w:val="nil"/>
      </w:pBdr>
      <w:tabs>
        <w:tab w:val="center" w:pos="4320"/>
        <w:tab w:val="right" w:pos="8640"/>
      </w:tabs>
      <w:jc w:val="right"/>
      <w:rPr>
        <w:rFonts w:ascii="Cambria" w:eastAsia="Cambria" w:hAnsi="Cambria" w:cs="Cambria"/>
        <w:i/>
        <w:color w:val="000000"/>
        <w:sz w:val="18"/>
        <w:szCs w:val="18"/>
        <w:lang w:val="de-DE"/>
      </w:rPr>
    </w:pPr>
    <w:r w:rsidRPr="00AD3A23">
      <w:rPr>
        <w:rFonts w:ascii="Cambria" w:eastAsia="Cambria" w:hAnsi="Cambria" w:cs="Cambria"/>
        <w:i/>
        <w:color w:val="000000"/>
        <w:sz w:val="18"/>
        <w:szCs w:val="18"/>
        <w:lang w:val="de-DE"/>
      </w:rPr>
      <w:t xml:space="preserve">Joshua C. (“Josh”) Wallenstein, Page </w:t>
    </w:r>
    <w:r>
      <w:rPr>
        <w:rFonts w:ascii="Cambria" w:eastAsia="Cambria" w:hAnsi="Cambria" w:cs="Cambria"/>
        <w:i/>
        <w:color w:val="000000"/>
        <w:sz w:val="18"/>
        <w:szCs w:val="18"/>
      </w:rPr>
      <w:fldChar w:fldCharType="begin"/>
    </w:r>
    <w:r w:rsidRPr="00AD3A23">
      <w:rPr>
        <w:rFonts w:ascii="Cambria" w:eastAsia="Cambria" w:hAnsi="Cambria" w:cs="Cambria"/>
        <w:i/>
        <w:color w:val="000000"/>
        <w:sz w:val="18"/>
        <w:szCs w:val="18"/>
        <w:lang w:val="de-DE"/>
      </w:rPr>
      <w:instrText>PAGE</w:instrText>
    </w:r>
    <w:r>
      <w:rPr>
        <w:rFonts w:ascii="Cambria" w:eastAsia="Cambria" w:hAnsi="Cambria" w:cs="Cambria"/>
        <w:i/>
        <w:color w:val="000000"/>
        <w:sz w:val="18"/>
        <w:szCs w:val="18"/>
      </w:rPr>
      <w:fldChar w:fldCharType="end"/>
    </w:r>
  </w:p>
  <w:p w14:paraId="0000006B" w14:textId="77777777" w:rsidR="004902EA" w:rsidRPr="00AD3A23" w:rsidRDefault="004902EA">
    <w:pPr>
      <w:pBdr>
        <w:top w:val="nil"/>
        <w:left w:val="nil"/>
        <w:bottom w:val="nil"/>
        <w:right w:val="nil"/>
        <w:between w:val="nil"/>
      </w:pBdr>
      <w:tabs>
        <w:tab w:val="center" w:pos="4320"/>
        <w:tab w:val="right" w:pos="8640"/>
      </w:tabs>
      <w:jc w:val="right"/>
      <w:rPr>
        <w:rFonts w:ascii="Cambria" w:eastAsia="Cambria" w:hAnsi="Cambria" w:cs="Cambria"/>
        <w:i/>
        <w:color w:val="000000"/>
        <w:sz w:val="20"/>
        <w:szCs w:val="20"/>
        <w:lang w:val="de-DE"/>
      </w:rPr>
    </w:pPr>
  </w:p>
  <w:p w14:paraId="0000006C" w14:textId="77777777" w:rsidR="004902EA" w:rsidRPr="00AD3A23" w:rsidRDefault="004902EA">
    <w:pPr>
      <w:pBdr>
        <w:top w:val="nil"/>
        <w:left w:val="nil"/>
        <w:bottom w:val="nil"/>
        <w:right w:val="nil"/>
        <w:between w:val="nil"/>
      </w:pBdr>
      <w:tabs>
        <w:tab w:val="center" w:pos="4320"/>
        <w:tab w:val="right" w:pos="8640"/>
      </w:tabs>
      <w:jc w:val="right"/>
      <w:rPr>
        <w:rFonts w:ascii="Cambria" w:eastAsia="Cambria" w:hAnsi="Cambria" w:cs="Cambria"/>
        <w:i/>
        <w:color w:val="000000"/>
        <w:sz w:val="20"/>
        <w:szCs w:val="2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0BBE"/>
    <w:multiLevelType w:val="multilevel"/>
    <w:tmpl w:val="57163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526D0C"/>
    <w:multiLevelType w:val="multilevel"/>
    <w:tmpl w:val="801EA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911B6B"/>
    <w:multiLevelType w:val="multilevel"/>
    <w:tmpl w:val="16DC5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E6B0A9B"/>
    <w:multiLevelType w:val="multilevel"/>
    <w:tmpl w:val="1116D2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651982731">
    <w:abstractNumId w:val="3"/>
  </w:num>
  <w:num w:numId="2" w16cid:durableId="1958826138">
    <w:abstractNumId w:val="1"/>
  </w:num>
  <w:num w:numId="3" w16cid:durableId="1430540324">
    <w:abstractNumId w:val="0"/>
  </w:num>
  <w:num w:numId="4" w16cid:durableId="1107042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2EA"/>
    <w:rsid w:val="00111F00"/>
    <w:rsid w:val="0038440B"/>
    <w:rsid w:val="004902EA"/>
    <w:rsid w:val="00627ABC"/>
    <w:rsid w:val="00727B99"/>
    <w:rsid w:val="00A924BD"/>
    <w:rsid w:val="00AD3A23"/>
    <w:rsid w:val="00B6715B"/>
    <w:rsid w:val="00EC235C"/>
    <w:rsid w:val="00EF3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F4F0"/>
  <w15:docId w15:val="{AE233830-2499-4D88-8879-5ECC5B25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27B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josh@wall-pc.com" TargetMode="Externa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1129</Words>
  <Characters>6437</Characters>
  <Application>Microsoft Office Word</Application>
  <DocSecurity>0</DocSecurity>
  <Lines>53</Lines>
  <Paragraphs>15</Paragraphs>
  <ScaleCrop>false</ScaleCrop>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Wallenstein</dc:creator>
  <cp:lastModifiedBy>Josh Wallenstein</cp:lastModifiedBy>
  <cp:revision>5</cp:revision>
  <dcterms:created xsi:type="dcterms:W3CDTF">2022-06-21T18:47:00Z</dcterms:created>
  <dcterms:modified xsi:type="dcterms:W3CDTF">2022-06-21T18:51:00Z</dcterms:modified>
</cp:coreProperties>
</file>